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390"/>
        <w:gridCol w:w="6095"/>
      </w:tblGrid>
      <w:tr w:rsidR="004B6AF9" w:rsidTr="004F4835">
        <w:trPr>
          <w:trHeight w:val="113"/>
        </w:trPr>
        <w:tc>
          <w:tcPr>
            <w:tcW w:w="7222"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95" w:type="dxa"/>
          </w:tcPr>
          <w:p w:rsidR="004B6AF9" w:rsidRDefault="004B6AF9" w:rsidP="004B6AF9">
            <w:pPr>
              <w:rPr>
                <w:rFonts w:ascii="Arial Narrow" w:hAnsi="Arial Narrow" w:cs="Arial"/>
                <w:color w:val="808080"/>
                <w:sz w:val="15"/>
                <w:lang w:val="it-IT"/>
              </w:rPr>
            </w:pPr>
          </w:p>
        </w:tc>
      </w:tr>
      <w:tr w:rsidR="004B6AF9" w:rsidTr="004F4835">
        <w:trPr>
          <w:trHeight w:val="341"/>
        </w:trPr>
        <w:tc>
          <w:tcPr>
            <w:tcW w:w="7222"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95"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4835">
        <w:trPr>
          <w:cantSplit/>
          <w:trHeight w:hRule="exact" w:val="2155"/>
        </w:trPr>
        <w:tc>
          <w:tcPr>
            <w:tcW w:w="7222" w:type="dxa"/>
            <w:gridSpan w:val="2"/>
          </w:tcPr>
          <w:p w:rsidR="003E3830" w:rsidRDefault="0062486B" w:rsidP="004B6AF9">
            <w:pPr>
              <w:rPr>
                <w:sz w:val="22"/>
              </w:rPr>
            </w:pPr>
            <w:r>
              <w:rPr>
                <w:rFonts w:ascii="Arial" w:hAnsi="Arial" w:cs="Arial"/>
                <w:sz w:val="22"/>
                <w:lang w:val="it-IT"/>
              </w:rPr>
              <w:t>An die Redaktion</w:t>
            </w:r>
          </w:p>
        </w:tc>
        <w:tc>
          <w:tcPr>
            <w:tcW w:w="6095"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D9460E"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D9460E"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4835">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240D15">
            <w:pPr>
              <w:pStyle w:val="AdresseKontakt"/>
              <w:spacing w:line="240" w:lineRule="auto"/>
              <w:rPr>
                <w:sz w:val="22"/>
                <w:lang w:val="fr-FR"/>
              </w:rPr>
            </w:pPr>
            <w:r>
              <w:rPr>
                <w:rFonts w:eastAsia="Times New Roman" w:cs="Arial"/>
                <w:szCs w:val="24"/>
              </w:rPr>
              <w:t>bur/</w:t>
            </w:r>
            <w:r w:rsidR="008609E3">
              <w:rPr>
                <w:rFonts w:eastAsia="Times New Roman" w:cs="Arial"/>
                <w:szCs w:val="24"/>
              </w:rPr>
              <w:t>29</w:t>
            </w:r>
            <w:r w:rsidR="00240D15">
              <w:rPr>
                <w:rFonts w:eastAsia="Times New Roman" w:cs="Arial"/>
                <w:szCs w:val="24"/>
              </w:rPr>
              <w:t>. April</w:t>
            </w:r>
            <w:r w:rsidR="00B768F3">
              <w:rPr>
                <w:rFonts w:eastAsia="Times New Roman" w:cs="Arial"/>
                <w:szCs w:val="24"/>
              </w:rPr>
              <w:t xml:space="preserve"> 2021</w:t>
            </w:r>
          </w:p>
        </w:tc>
        <w:tc>
          <w:tcPr>
            <w:tcW w:w="3390" w:type="dxa"/>
          </w:tcPr>
          <w:p w:rsidR="003E3830" w:rsidRDefault="003E3830" w:rsidP="004B6AF9">
            <w:pPr>
              <w:pStyle w:val="AdresseKontakt"/>
              <w:spacing w:line="240" w:lineRule="auto"/>
              <w:rPr>
                <w:rFonts w:eastAsia="Times New Roman" w:cs="Arial"/>
                <w:szCs w:val="24"/>
              </w:rPr>
            </w:pPr>
          </w:p>
        </w:tc>
        <w:tc>
          <w:tcPr>
            <w:tcW w:w="6095" w:type="dxa"/>
            <w:vMerge/>
          </w:tcPr>
          <w:p w:rsidR="003E3830" w:rsidRDefault="003E3830" w:rsidP="004B6AF9">
            <w:pPr>
              <w:rPr>
                <w:rFonts w:ascii="Arial" w:hAnsi="Arial" w:cs="Arial"/>
                <w:sz w:val="18"/>
              </w:rPr>
            </w:pPr>
          </w:p>
        </w:tc>
      </w:tr>
      <w:tr w:rsidR="003E3830" w:rsidTr="004F4835">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390" w:type="dxa"/>
          </w:tcPr>
          <w:p w:rsidR="003E3830" w:rsidRDefault="003E3830" w:rsidP="004B6AF9">
            <w:pPr>
              <w:pStyle w:val="AdresseKontakt"/>
              <w:spacing w:line="240" w:lineRule="auto"/>
              <w:rPr>
                <w:rFonts w:eastAsia="Times New Roman" w:cs="Arial"/>
                <w:szCs w:val="24"/>
              </w:rPr>
            </w:pPr>
          </w:p>
        </w:tc>
        <w:tc>
          <w:tcPr>
            <w:tcW w:w="6095" w:type="dxa"/>
            <w:vMerge/>
          </w:tcPr>
          <w:p w:rsidR="003E3830" w:rsidRDefault="003E3830" w:rsidP="004B6AF9">
            <w:pPr>
              <w:rPr>
                <w:rFonts w:ascii="Arial" w:hAnsi="Arial" w:cs="Arial"/>
                <w:sz w:val="18"/>
              </w:rPr>
            </w:pPr>
          </w:p>
        </w:tc>
      </w:tr>
      <w:tr w:rsidR="003E3830" w:rsidTr="004F4835">
        <w:trPr>
          <w:cantSplit/>
          <w:trHeight w:val="695"/>
        </w:trPr>
        <w:tc>
          <w:tcPr>
            <w:tcW w:w="7222"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95" w:type="dxa"/>
            <w:vMerge/>
          </w:tcPr>
          <w:p w:rsidR="003E3830" w:rsidRDefault="003E3830" w:rsidP="004B6AF9"/>
        </w:tc>
      </w:tr>
      <w:tr w:rsidR="003E3830" w:rsidRPr="006656EC" w:rsidTr="004F4835">
        <w:trPr>
          <w:trHeight w:val="1365"/>
        </w:trPr>
        <w:tc>
          <w:tcPr>
            <w:tcW w:w="7222"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D2137" w:rsidRDefault="001D2137" w:rsidP="00B768F3">
            <w:pPr>
              <w:spacing w:line="360" w:lineRule="auto"/>
              <w:rPr>
                <w:b/>
              </w:rPr>
            </w:pPr>
          </w:p>
          <w:p w:rsidR="00DA3F8F" w:rsidRDefault="00DA3F8F" w:rsidP="00B768F3">
            <w:pPr>
              <w:spacing w:line="360" w:lineRule="auto"/>
              <w:rPr>
                <w:b/>
              </w:rPr>
            </w:pPr>
            <w:r>
              <w:rPr>
                <w:b/>
              </w:rPr>
              <w:t>Maitouren sind verboten – Bußgeld von 150 Euro pro Person</w:t>
            </w:r>
          </w:p>
          <w:p w:rsidR="00DA3F8F" w:rsidRDefault="00DA3F8F" w:rsidP="00B768F3">
            <w:pPr>
              <w:spacing w:line="360" w:lineRule="auto"/>
              <w:rPr>
                <w:b/>
              </w:rPr>
            </w:pPr>
            <w:r>
              <w:rPr>
                <w:b/>
              </w:rPr>
              <w:t>Landrätin und OB bitten um Vernunft: „Erfolg nicht gefährden“</w:t>
            </w:r>
          </w:p>
          <w:p w:rsidR="00B768F3" w:rsidRDefault="00B768F3" w:rsidP="00B768F3">
            <w:pPr>
              <w:rPr>
                <w:b/>
              </w:rPr>
            </w:pPr>
          </w:p>
          <w:p w:rsidR="008609E3" w:rsidRDefault="00B768F3" w:rsidP="008609E3">
            <w:pPr>
              <w:spacing w:after="120" w:line="276" w:lineRule="auto"/>
            </w:pPr>
            <w:r w:rsidRPr="00170F7E">
              <w:rPr>
                <w:b/>
              </w:rPr>
              <w:t xml:space="preserve">Osnabrück. </w:t>
            </w:r>
            <w:r w:rsidR="008609E3">
              <w:t xml:space="preserve">Keine Bollerwagen-Touren oder Ausflüge in Cliquen oder Radtouren in Gruppen zum 1. Mai: Landkreis und Stadt Osnabrück weisen darauf hin, dass durch die derzeit gültigen Corona-Vorschriften alle sonst </w:t>
            </w:r>
            <w:r w:rsidR="00DA3F8F">
              <w:t xml:space="preserve">durchaus </w:t>
            </w:r>
            <w:r w:rsidR="008609E3">
              <w:t>beliebten gesellschaftlichen Aktivitäten rund um den Maifeiertag nicht erlaubt sind. Treffen dürfen sich auch im Freien weiterhin nur ein Haushalt und eine andere Person, Verstöße werden konsequent mit einem Bußgeld von mindestens 150 Euro pro Person geahndet.</w:t>
            </w:r>
          </w:p>
          <w:p w:rsidR="008609E3" w:rsidRDefault="008609E3" w:rsidP="008609E3">
            <w:pPr>
              <w:spacing w:after="120" w:line="276" w:lineRule="auto"/>
            </w:pPr>
            <w:r>
              <w:t>Ganz abgesehen von diesen rechtlichen Verboten appellieren Landrätin Anna Kebschull und Oberbürgermeister Wolfgang Griesert aber an die Menschen in der Region, auch am</w:t>
            </w:r>
            <w:r w:rsidR="0069473A">
              <w:t xml:space="preserve"> bevorstehenden</w:t>
            </w:r>
            <w:r>
              <w:t xml:space="preserve"> Feiertag vor allem Vernunft und Einsicht walten zu lassen: „Wir haben </w:t>
            </w:r>
            <w:r w:rsidR="0069473A">
              <w:t xml:space="preserve">es alle </w:t>
            </w:r>
            <w:r>
              <w:t>gemeinsam</w:t>
            </w:r>
            <w:r w:rsidR="00502A29">
              <w:t xml:space="preserve"> bis hierher durch die Pandemie geschafft und besonders durch steigende Impfzahlen</w:t>
            </w:r>
            <w:r>
              <w:t xml:space="preserve"> </w:t>
            </w:r>
            <w:r w:rsidR="00502A29">
              <w:t xml:space="preserve">ist inzwischen ein Ende der Einschränkungen absehbar, da wäre es wirklich fahrlässig, wegen eines kurzen Vergnügens am 1. Mai </w:t>
            </w:r>
            <w:r w:rsidR="00502A29">
              <w:lastRenderedPageBreak/>
              <w:t xml:space="preserve">den langfristigen Erfolg für uns alle zu gefährden.“ Ein Ausflug mit der Familie sei </w:t>
            </w:r>
            <w:r w:rsidR="0069473A">
              <w:t xml:space="preserve">natürlich </w:t>
            </w:r>
            <w:r w:rsidR="00502A29">
              <w:t xml:space="preserve">möglich, wobei aber die bekannten Anlaufpunkte für Maitouren möglichst gemieden werden sollten: „Wir bitten darum, </w:t>
            </w:r>
            <w:r w:rsidR="0069473A">
              <w:t xml:space="preserve">das Risiko </w:t>
            </w:r>
            <w:r w:rsidR="00502A29">
              <w:t>auch zufällige</w:t>
            </w:r>
            <w:r w:rsidR="0069473A">
              <w:t>r</w:t>
            </w:r>
            <w:r w:rsidR="00502A29">
              <w:t xml:space="preserve"> Menschenansammlungen schon bei der Planung eines Familienausfluges zu bedenken und dann zu vermeiden.“</w:t>
            </w:r>
          </w:p>
          <w:p w:rsidR="00502A29" w:rsidRDefault="00502A29" w:rsidP="00502A29">
            <w:pPr>
              <w:autoSpaceDE w:val="0"/>
              <w:autoSpaceDN w:val="0"/>
              <w:spacing w:line="276" w:lineRule="auto"/>
            </w:pPr>
            <w:r>
              <w:t>Der Landkreis und die Stadt Osnabrück sowie die kreisangehörigen Städte und Gemeinden werden gemeinsam mit der Polizei am Feiertag die ei</w:t>
            </w:r>
            <w:r w:rsidR="00D9460E">
              <w:t xml:space="preserve">nschlägig bekannten Treffpunkte </w:t>
            </w:r>
            <w:bookmarkStart w:id="0" w:name="_GoBack"/>
            <w:bookmarkEnd w:id="0"/>
            <w:r>
              <w:t>beobachten. Die aktuell geltenden</w:t>
            </w:r>
            <w:r w:rsidRPr="00502A29">
              <w:t xml:space="preserve"> Kontaktbeschränkungen</w:t>
            </w:r>
            <w:r>
              <w:t xml:space="preserve"> müssen</w:t>
            </w:r>
            <w:r w:rsidRPr="00502A29">
              <w:t xml:space="preserve"> eingehalten werden. Zusammenkünfte von Personen sind auch bei einem Spaziergang</w:t>
            </w:r>
            <w:r w:rsidR="00DA3F8F">
              <w:t xml:space="preserve"> nur</w:t>
            </w:r>
            <w:r w:rsidRPr="00502A29">
              <w:t xml:space="preserve"> mit den Personen eines Haushalts und höchstens einer weitere</w:t>
            </w:r>
            <w:r w:rsidR="00DA3F8F">
              <w:t>n Person</w:t>
            </w:r>
            <w:r w:rsidRPr="00502A29">
              <w:t xml:space="preserve"> aus einem anderen Haushalts zulässig. Nicht zusammenlebende Paare gel</w:t>
            </w:r>
            <w:r w:rsidR="00DA3F8F">
              <w:t>ten als ein Haushalt. Kinder von</w:t>
            </w:r>
            <w:r w:rsidRPr="00502A29">
              <w:t xml:space="preserve"> Teilnehmer</w:t>
            </w:r>
            <w:r w:rsidR="00DA3F8F">
              <w:t>n</w:t>
            </w:r>
            <w:r w:rsidRPr="00502A29">
              <w:t xml:space="preserve"> bis zu e</w:t>
            </w:r>
            <w:r w:rsidR="00C829AB">
              <w:t>inem Alter von 13</w:t>
            </w:r>
            <w:r w:rsidRPr="00502A29">
              <w:t xml:space="preserve"> Jahren </w:t>
            </w:r>
            <w:r w:rsidR="00DA3F8F">
              <w:t xml:space="preserve">werden nicht mitgezählt. Auch </w:t>
            </w:r>
            <w:r w:rsidRPr="00502A29">
              <w:t>Begleitpersonen oder Betreuungskräfte, die erforderlich sind, um Menschen mit einer wesentlichen Behinderung oder Pflegebedürftigkeit eine Teilhabe am Leben in der Gesellschaft zu ermöglichen</w:t>
            </w:r>
            <w:r w:rsidR="00DA3F8F">
              <w:t>, sind erlaubt</w:t>
            </w:r>
            <w:r w:rsidRPr="00502A29">
              <w:t>.</w:t>
            </w:r>
          </w:p>
          <w:p w:rsidR="00DA3F8F" w:rsidRPr="00502A29" w:rsidRDefault="00DA3F8F" w:rsidP="00502A29">
            <w:pPr>
              <w:autoSpaceDE w:val="0"/>
              <w:autoSpaceDN w:val="0"/>
              <w:spacing w:line="276" w:lineRule="auto"/>
              <w:rPr>
                <w:sz w:val="22"/>
                <w:szCs w:val="22"/>
              </w:rPr>
            </w:pPr>
          </w:p>
          <w:p w:rsidR="00C3701F" w:rsidRPr="00502A29" w:rsidRDefault="00DA3F8F" w:rsidP="00C3701F">
            <w:pPr>
              <w:spacing w:line="276" w:lineRule="auto"/>
            </w:pPr>
            <w:r>
              <w:t>Die</w:t>
            </w:r>
            <w:r w:rsidR="00502A29" w:rsidRPr="00502A29">
              <w:t xml:space="preserve"> künstlich</w:t>
            </w:r>
            <w:r>
              <w:t>e</w:t>
            </w:r>
            <w:r w:rsidR="00502A29" w:rsidRPr="00502A29">
              <w:t xml:space="preserve"> Aufsplitt</w:t>
            </w:r>
            <w:r>
              <w:t>er</w:t>
            </w:r>
            <w:r w:rsidR="00502A29" w:rsidRPr="00502A29">
              <w:t xml:space="preserve">ung einer Gruppe in </w:t>
            </w:r>
            <w:r>
              <w:t xml:space="preserve">vermeintlich </w:t>
            </w:r>
            <w:r w:rsidR="00502A29" w:rsidRPr="00502A29">
              <w:t>zulässige Gruppengrößen ist nicht erlaubt, da es sich aufgrund der Gesamtpersonenzahl</w:t>
            </w:r>
            <w:r w:rsidR="0069473A">
              <w:t xml:space="preserve"> dabei</w:t>
            </w:r>
            <w:r w:rsidR="00502A29" w:rsidRPr="00502A29">
              <w:t xml:space="preserve"> </w:t>
            </w:r>
            <w:r>
              <w:t xml:space="preserve">immer </w:t>
            </w:r>
            <w:r w:rsidR="00502A29" w:rsidRPr="00502A29">
              <w:t>um eine unzulässig große Gruppe handelt</w:t>
            </w:r>
            <w:r>
              <w:t>,</w:t>
            </w:r>
            <w:r w:rsidR="00502A29" w:rsidRPr="00502A29">
              <w:t xml:space="preserve"> die zu einem </w:t>
            </w:r>
            <w:r>
              <w:t>gemeinsamen Zweck unterwegs ist</w:t>
            </w:r>
            <w:r w:rsidR="00502A29" w:rsidRPr="00502A29">
              <w:t>.</w:t>
            </w:r>
            <w:r>
              <w:rPr>
                <w:lang w:eastAsia="en-US"/>
              </w:rPr>
              <w:t xml:space="preserve"> </w:t>
            </w:r>
            <w:r w:rsidR="00502A29" w:rsidRPr="00502A29">
              <w:t>Findet der Spaziergang an Orten statt, an denen viele Spaziergänger unterwegs sind</w:t>
            </w:r>
            <w:r>
              <w:t>,</w:t>
            </w:r>
            <w:r w:rsidR="00502A29" w:rsidRPr="00502A29">
              <w:t xml:space="preserve"> </w:t>
            </w:r>
            <w:r>
              <w:t xml:space="preserve">müssen Mund-Nasen-Bedeckungen immer dann getragen werden, wenn </w:t>
            </w:r>
            <w:r w:rsidR="00502A29" w:rsidRPr="00502A29">
              <w:t>das Abstandsgebot in der Öffentlichkeit unter freiem Himmel nicht nur vorübergehend nicht einhalten werden kann</w:t>
            </w:r>
            <w:r>
              <w:t>.</w:t>
            </w:r>
            <w:r w:rsidR="00802EE4">
              <w:t xml:space="preserve"> </w:t>
            </w:r>
            <w:r w:rsidR="00C3701F">
              <w:t xml:space="preserve">Die Stadt Melle sperrt am 1. Mai den Aussichtsturm auf der Ottoshöhe in den Meller Bergen und den Klimaturm in Melle-Buer. </w:t>
            </w:r>
          </w:p>
          <w:p w:rsidR="00A97A43" w:rsidRDefault="00CE0855" w:rsidP="00240D15">
            <w:pPr>
              <w:spacing w:after="120" w:line="276" w:lineRule="auto"/>
            </w:pPr>
            <w:r>
              <w:t xml:space="preserve"> </w:t>
            </w:r>
          </w:p>
          <w:p w:rsidR="004D154F" w:rsidRPr="00F21634" w:rsidRDefault="004D154F" w:rsidP="008609E3">
            <w:pPr>
              <w:spacing w:after="120" w:line="276" w:lineRule="auto"/>
            </w:pPr>
          </w:p>
        </w:tc>
        <w:tc>
          <w:tcPr>
            <w:tcW w:w="6095" w:type="dxa"/>
            <w:vMerge/>
          </w:tcPr>
          <w:p w:rsidR="003E3830" w:rsidRPr="006656EC" w:rsidRDefault="003E3830" w:rsidP="00A57353">
            <w:pPr>
              <w:ind w:right="174"/>
              <w:rPr>
                <w:lang w:val="en-GB"/>
              </w:rPr>
            </w:pPr>
          </w:p>
        </w:tc>
      </w:tr>
      <w:tr w:rsidR="002F3560" w:rsidRPr="006656EC" w:rsidTr="004F4835">
        <w:trPr>
          <w:trHeight w:val="1365"/>
        </w:trPr>
        <w:tc>
          <w:tcPr>
            <w:tcW w:w="7222" w:type="dxa"/>
            <w:gridSpan w:val="2"/>
          </w:tcPr>
          <w:p w:rsidR="002F3560" w:rsidRPr="006656EC" w:rsidRDefault="002F3560" w:rsidP="00A57353">
            <w:pPr>
              <w:ind w:right="174"/>
              <w:rPr>
                <w:rFonts w:ascii="Arial" w:hAnsi="Arial" w:cs="Arial"/>
                <w:sz w:val="22"/>
                <w:lang w:val="en-GB"/>
              </w:rPr>
            </w:pPr>
          </w:p>
        </w:tc>
        <w:tc>
          <w:tcPr>
            <w:tcW w:w="6095"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D2137"/>
    <w:rsid w:val="001E260A"/>
    <w:rsid w:val="001F01D8"/>
    <w:rsid w:val="00237A24"/>
    <w:rsid w:val="00240D15"/>
    <w:rsid w:val="002C4C92"/>
    <w:rsid w:val="002E1F76"/>
    <w:rsid w:val="002F3560"/>
    <w:rsid w:val="00306856"/>
    <w:rsid w:val="00312293"/>
    <w:rsid w:val="0033420F"/>
    <w:rsid w:val="00350887"/>
    <w:rsid w:val="00352375"/>
    <w:rsid w:val="003574EA"/>
    <w:rsid w:val="003B014C"/>
    <w:rsid w:val="003B1847"/>
    <w:rsid w:val="003C3AC4"/>
    <w:rsid w:val="003C433D"/>
    <w:rsid w:val="003C5149"/>
    <w:rsid w:val="003D6D2A"/>
    <w:rsid w:val="003E3830"/>
    <w:rsid w:val="003F3C22"/>
    <w:rsid w:val="004262BE"/>
    <w:rsid w:val="00480481"/>
    <w:rsid w:val="004B6AF9"/>
    <w:rsid w:val="004C0317"/>
    <w:rsid w:val="004D154F"/>
    <w:rsid w:val="004F4835"/>
    <w:rsid w:val="004F4BC5"/>
    <w:rsid w:val="004F6AEA"/>
    <w:rsid w:val="00502A29"/>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9473A"/>
    <w:rsid w:val="006B0B1F"/>
    <w:rsid w:val="006E63C3"/>
    <w:rsid w:val="0071432B"/>
    <w:rsid w:val="0074534A"/>
    <w:rsid w:val="00750DEA"/>
    <w:rsid w:val="007620D5"/>
    <w:rsid w:val="00773F2E"/>
    <w:rsid w:val="007913DD"/>
    <w:rsid w:val="007C55FD"/>
    <w:rsid w:val="007E4D2E"/>
    <w:rsid w:val="007F5370"/>
    <w:rsid w:val="007F58BD"/>
    <w:rsid w:val="007F6759"/>
    <w:rsid w:val="00802EE4"/>
    <w:rsid w:val="00803F4A"/>
    <w:rsid w:val="00817FC0"/>
    <w:rsid w:val="00827688"/>
    <w:rsid w:val="00836146"/>
    <w:rsid w:val="00842826"/>
    <w:rsid w:val="008429D9"/>
    <w:rsid w:val="008609E3"/>
    <w:rsid w:val="00897533"/>
    <w:rsid w:val="00897BAA"/>
    <w:rsid w:val="008B6475"/>
    <w:rsid w:val="008B6810"/>
    <w:rsid w:val="008C4703"/>
    <w:rsid w:val="00904A4D"/>
    <w:rsid w:val="0092385F"/>
    <w:rsid w:val="009330BB"/>
    <w:rsid w:val="0094448D"/>
    <w:rsid w:val="00954D60"/>
    <w:rsid w:val="009A53D9"/>
    <w:rsid w:val="009E1FD8"/>
    <w:rsid w:val="009E7D01"/>
    <w:rsid w:val="009F263B"/>
    <w:rsid w:val="00A10114"/>
    <w:rsid w:val="00A1791A"/>
    <w:rsid w:val="00A473A3"/>
    <w:rsid w:val="00A57353"/>
    <w:rsid w:val="00A75056"/>
    <w:rsid w:val="00A97A43"/>
    <w:rsid w:val="00B10956"/>
    <w:rsid w:val="00B55732"/>
    <w:rsid w:val="00B768F3"/>
    <w:rsid w:val="00B94DD1"/>
    <w:rsid w:val="00BC75BD"/>
    <w:rsid w:val="00BD6CCD"/>
    <w:rsid w:val="00BE0959"/>
    <w:rsid w:val="00BE1B32"/>
    <w:rsid w:val="00BF1594"/>
    <w:rsid w:val="00BF6975"/>
    <w:rsid w:val="00C01BBD"/>
    <w:rsid w:val="00C10A76"/>
    <w:rsid w:val="00C27445"/>
    <w:rsid w:val="00C3701F"/>
    <w:rsid w:val="00C54CA6"/>
    <w:rsid w:val="00C70B5A"/>
    <w:rsid w:val="00C829AB"/>
    <w:rsid w:val="00CA6548"/>
    <w:rsid w:val="00CB7FA9"/>
    <w:rsid w:val="00CC0D47"/>
    <w:rsid w:val="00CD1C23"/>
    <w:rsid w:val="00CD5BFA"/>
    <w:rsid w:val="00CE0855"/>
    <w:rsid w:val="00CE4328"/>
    <w:rsid w:val="00D14121"/>
    <w:rsid w:val="00D516C0"/>
    <w:rsid w:val="00D54288"/>
    <w:rsid w:val="00D7635E"/>
    <w:rsid w:val="00D9460E"/>
    <w:rsid w:val="00DA3F8F"/>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06E2922"/>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907424127">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6</cp:revision>
  <cp:lastPrinted>2020-05-06T14:35:00Z</cp:lastPrinted>
  <dcterms:created xsi:type="dcterms:W3CDTF">2021-04-29T09:49:00Z</dcterms:created>
  <dcterms:modified xsi:type="dcterms:W3CDTF">2021-04-29T11:48:00Z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