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7B47AA">
              <w:rPr>
                <w:rFonts w:cs="Arial"/>
              </w:rPr>
              <w:t>22</w:t>
            </w:r>
            <w:r w:rsidR="00FF32AA">
              <w:rPr>
                <w:rFonts w:cs="Arial"/>
              </w:rPr>
              <w:t>.</w:t>
            </w:r>
            <w:r w:rsidR="007B47AA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2D46DE">
              <w:rPr>
                <w:rFonts w:cs="Arial"/>
              </w:rPr>
              <w:t>2021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C561BA" w:rsidRPr="006112BE" w:rsidRDefault="00FE41CD" w:rsidP="00C561BA">
      <w:pPr>
        <w:rPr>
          <w:b/>
        </w:rPr>
      </w:pPr>
      <w:r>
        <w:rPr>
          <w:b/>
        </w:rPr>
        <w:t>Bei Inzidenz unter 50: Testpflicht für den Ei</w:t>
      </w:r>
      <w:r w:rsidR="007D3E1A">
        <w:rPr>
          <w:b/>
        </w:rPr>
        <w:t>nzelhandel entfällt ab dem kom</w:t>
      </w:r>
      <w:bookmarkStart w:id="0" w:name="_GoBack"/>
      <w:bookmarkEnd w:id="0"/>
      <w:r w:rsidR="007D3E1A">
        <w:rPr>
          <w:b/>
        </w:rPr>
        <w:t>menden</w:t>
      </w:r>
      <w:r>
        <w:rPr>
          <w:b/>
        </w:rPr>
        <w:t xml:space="preserve"> Donnerstag</w:t>
      </w:r>
    </w:p>
    <w:p w:rsidR="00105F42" w:rsidRDefault="00105F42" w:rsidP="00F16D97">
      <w:pPr>
        <w:rPr>
          <w:b/>
        </w:rPr>
      </w:pPr>
    </w:p>
    <w:p w:rsidR="00433FCA" w:rsidRDefault="00A67313" w:rsidP="00DF76D2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1640AC">
        <w:t xml:space="preserve"> </w:t>
      </w:r>
      <w:r w:rsidR="00433FCA">
        <w:t xml:space="preserve">Das Land Niedersachsen hat eine neue </w:t>
      </w:r>
      <w:proofErr w:type="spellStart"/>
      <w:r w:rsidR="00433FCA">
        <w:t>Coronaverordnu</w:t>
      </w:r>
      <w:r w:rsidR="00C2555D">
        <w:t>ng</w:t>
      </w:r>
      <w:proofErr w:type="spellEnd"/>
      <w:r w:rsidR="00C2555D">
        <w:t xml:space="preserve"> veröffentlicht</w:t>
      </w:r>
      <w:r w:rsidR="00FE41CD">
        <w:t>, die am</w:t>
      </w:r>
      <w:r w:rsidR="00433FCA">
        <w:t xml:space="preserve"> Dienstag, 25. Mai, in Kraft tritt. Insbesondere enthält sie Regelungen für eine 7-Tage-Inzidenz von unter 50.</w:t>
      </w:r>
      <w:r w:rsidR="00A31F04">
        <w:t xml:space="preserve"> </w:t>
      </w:r>
    </w:p>
    <w:p w:rsidR="00A31F04" w:rsidRDefault="00A31F04" w:rsidP="00BD315C">
      <w:pPr>
        <w:spacing w:after="120"/>
      </w:pPr>
      <w:r>
        <w:t>Ein wesentlicher Inhalt</w:t>
      </w:r>
      <w:r w:rsidR="00680B3E">
        <w:t xml:space="preserve"> der Verordnung:</w:t>
      </w:r>
      <w:r>
        <w:t xml:space="preserve"> </w:t>
      </w:r>
      <w:r w:rsidRPr="00A31F04">
        <w:t xml:space="preserve">Die Testpflicht für den </w:t>
      </w:r>
      <w:r>
        <w:t xml:space="preserve">Besuch im </w:t>
      </w:r>
      <w:r w:rsidRPr="00A31F04">
        <w:t>Einzelhandel entfällt</w:t>
      </w:r>
      <w:r>
        <w:t xml:space="preserve"> – allerdings erst, wenn </w:t>
      </w:r>
      <w:r w:rsidRPr="00A31F04">
        <w:t>in einem Landkreis oder in einer kreisfreien Stadt an fünf Werktagen in Folge die Inzidenz von 50 unterschritten wurde.</w:t>
      </w:r>
    </w:p>
    <w:p w:rsidR="00491C1F" w:rsidRPr="007D3E1A" w:rsidRDefault="005F611D" w:rsidP="007D3E1A">
      <w:pPr>
        <w:spacing w:after="120"/>
        <w:rPr>
          <w:rFonts w:cs="Arial"/>
          <w:shd w:val="clear" w:color="auto" w:fill="FFFFFF"/>
        </w:rPr>
      </w:pPr>
      <w:r w:rsidRPr="007D3E1A">
        <w:t>Im Landkreis Osnabrück liegt der Wert aktuell</w:t>
      </w:r>
      <w:r w:rsidR="00A31F04" w:rsidRPr="007D3E1A">
        <w:t xml:space="preserve"> bei 39 (Samstag, 22. Mai). D</w:t>
      </w:r>
      <w:r w:rsidRPr="007D3E1A">
        <w:t xml:space="preserve">er kommende Dienstag </w:t>
      </w:r>
      <w:r w:rsidR="00A31F04" w:rsidRPr="007D3E1A">
        <w:t xml:space="preserve">wäre </w:t>
      </w:r>
      <w:r w:rsidRPr="007D3E1A">
        <w:t>der fünfte Werktag, bei dem der L</w:t>
      </w:r>
      <w:r w:rsidR="00FE41CD" w:rsidRPr="007D3E1A">
        <w:t>andkreis den Wert unterschreiten könnte</w:t>
      </w:r>
      <w:r w:rsidRPr="007D3E1A">
        <w:t xml:space="preserve">. </w:t>
      </w:r>
      <w:r w:rsidR="00491C1F" w:rsidRPr="007D3E1A">
        <w:rPr>
          <w:rFonts w:cs="Arial"/>
          <w:shd w:val="clear" w:color="auto" w:fill="FFFFFF"/>
        </w:rPr>
        <w:t xml:space="preserve">Somit kann der Landkreis erst </w:t>
      </w:r>
      <w:r w:rsidR="00491C1F" w:rsidRPr="007D3E1A">
        <w:rPr>
          <w:rFonts w:cs="Arial"/>
          <w:shd w:val="clear" w:color="auto" w:fill="FFFFFF"/>
        </w:rPr>
        <w:t>dann</w:t>
      </w:r>
      <w:r w:rsidR="00491C1F" w:rsidRPr="007D3E1A">
        <w:rPr>
          <w:rFonts w:cs="Arial"/>
          <w:shd w:val="clear" w:color="auto" w:fill="FFFFFF"/>
        </w:rPr>
        <w:t xml:space="preserve"> mit Wi</w:t>
      </w:r>
      <w:r w:rsidR="00491C1F" w:rsidRPr="007D3E1A">
        <w:rPr>
          <w:rFonts w:cs="Arial"/>
          <w:shd w:val="clear" w:color="auto" w:fill="FFFFFF"/>
        </w:rPr>
        <w:t xml:space="preserve">rkung für den übernächsten Tag </w:t>
      </w:r>
      <w:r w:rsidR="00491C1F" w:rsidRPr="007D3E1A">
        <w:rPr>
          <w:rFonts w:cs="Arial"/>
          <w:shd w:val="clear" w:color="auto" w:fill="FFFFFF"/>
        </w:rPr>
        <w:t>die langfristige Unterschreibung der Inzidenzgrenze feststellen. </w:t>
      </w:r>
      <w:r w:rsidR="00DB38A1" w:rsidRPr="007D3E1A">
        <w:rPr>
          <w:rFonts w:cs="Arial"/>
          <w:shd w:val="clear" w:color="auto" w:fill="FFFFFF"/>
        </w:rPr>
        <w:t>Somit würden die Regelungen ab Donnerstag, 27. Mai, greifen.</w:t>
      </w:r>
    </w:p>
    <w:p w:rsidR="00F65A12" w:rsidRPr="007D3E1A" w:rsidRDefault="007D3E1A" w:rsidP="007D3E1A">
      <w:pPr>
        <w:spacing w:after="120"/>
        <w:rPr>
          <w:rFonts w:cs="Arial"/>
        </w:rPr>
      </w:pPr>
      <w:r w:rsidRPr="007D3E1A">
        <w:rPr>
          <w:rFonts w:cs="Arial"/>
        </w:rPr>
        <w:t>Der mögliche nächste Schritt: In Landkreisen, in denen über fünf Werktage hinweg die Inzidenz nicht mehr als 35 beträgt, gelten die quadratmeterbezogenen Kapazitätsbeschränkungen für den Einzelhandel nicht mehr.</w:t>
      </w:r>
    </w:p>
    <w:sectPr w:rsidR="00F65A12" w:rsidRPr="007D3E1A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BD6" w:rsidRDefault="00D00BD6">
      <w:pPr>
        <w:spacing w:line="240" w:lineRule="auto"/>
      </w:pPr>
      <w:r>
        <w:separator/>
      </w:r>
    </w:p>
  </w:endnote>
  <w:endnote w:type="continuationSeparator" w:id="0">
    <w:p w:rsidR="00D00BD6" w:rsidRDefault="00D00B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3E1A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BD6" w:rsidRDefault="00D00BD6">
      <w:pPr>
        <w:spacing w:line="240" w:lineRule="auto"/>
      </w:pPr>
      <w:r>
        <w:separator/>
      </w:r>
    </w:p>
  </w:footnote>
  <w:footnote w:type="continuationSeparator" w:id="0">
    <w:p w:rsidR="00D00BD6" w:rsidRDefault="00D00B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E1893"/>
    <w:rsid w:val="003F2DB8"/>
    <w:rsid w:val="00433FCA"/>
    <w:rsid w:val="00447B33"/>
    <w:rsid w:val="00464130"/>
    <w:rsid w:val="00464C94"/>
    <w:rsid w:val="00487F4D"/>
    <w:rsid w:val="00491C1F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43D20"/>
    <w:rsid w:val="00547809"/>
    <w:rsid w:val="00554C06"/>
    <w:rsid w:val="005634A4"/>
    <w:rsid w:val="00566731"/>
    <w:rsid w:val="0057486D"/>
    <w:rsid w:val="005C4BD9"/>
    <w:rsid w:val="005D4065"/>
    <w:rsid w:val="005E75A9"/>
    <w:rsid w:val="005F611D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0B3E"/>
    <w:rsid w:val="0068340C"/>
    <w:rsid w:val="006928CA"/>
    <w:rsid w:val="006943B0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531A"/>
    <w:rsid w:val="0071558E"/>
    <w:rsid w:val="0072161F"/>
    <w:rsid w:val="007436FE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B47AA"/>
    <w:rsid w:val="007B73D6"/>
    <w:rsid w:val="007C5758"/>
    <w:rsid w:val="007D3E1A"/>
    <w:rsid w:val="007E0170"/>
    <w:rsid w:val="007E107A"/>
    <w:rsid w:val="007E607B"/>
    <w:rsid w:val="007F1E7D"/>
    <w:rsid w:val="007F3360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1F04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A0B1F"/>
    <w:rsid w:val="00BA2A94"/>
    <w:rsid w:val="00BA6600"/>
    <w:rsid w:val="00BB0E7C"/>
    <w:rsid w:val="00BC2115"/>
    <w:rsid w:val="00BC6733"/>
    <w:rsid w:val="00BD315C"/>
    <w:rsid w:val="00BD3618"/>
    <w:rsid w:val="00BD66DC"/>
    <w:rsid w:val="00BE17C9"/>
    <w:rsid w:val="00C06B13"/>
    <w:rsid w:val="00C2555D"/>
    <w:rsid w:val="00C26BE6"/>
    <w:rsid w:val="00C31FAA"/>
    <w:rsid w:val="00C433C7"/>
    <w:rsid w:val="00C51B95"/>
    <w:rsid w:val="00C5283F"/>
    <w:rsid w:val="00C561BA"/>
    <w:rsid w:val="00C8046B"/>
    <w:rsid w:val="00C94B03"/>
    <w:rsid w:val="00CA2D96"/>
    <w:rsid w:val="00CB369D"/>
    <w:rsid w:val="00CC29AE"/>
    <w:rsid w:val="00D00BD6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85FEE"/>
    <w:rsid w:val="00D902F7"/>
    <w:rsid w:val="00DB2B7E"/>
    <w:rsid w:val="00DB38A1"/>
    <w:rsid w:val="00DC155D"/>
    <w:rsid w:val="00DD791D"/>
    <w:rsid w:val="00DF5185"/>
    <w:rsid w:val="00DF76D2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1CD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79D4C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B5DF0-2A2F-4E20-8E7A-3B0BA842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15</cp:revision>
  <cp:lastPrinted>2016-07-21T12:50:00Z</cp:lastPrinted>
  <dcterms:created xsi:type="dcterms:W3CDTF">2021-05-22T12:59:00Z</dcterms:created>
  <dcterms:modified xsi:type="dcterms:W3CDTF">2021-05-22T15:51:00Z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5/22/2021 5:41:37 PM</vt:lpwstr>
  </property>
  <property fmtid="{D5CDD505-2E9C-101B-9397-08002B2CF9AE}" pid="3" name="OS_LastOpenUser">
    <vt:lpwstr>MUELLER-DETERT</vt:lpwstr>
  </property>
</Properties>
</file>