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B6272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E27D63">
              <w:rPr>
                <w:rFonts w:cs="Arial"/>
              </w:rPr>
              <w:t>16</w:t>
            </w:r>
            <w:r w:rsidR="00FF32AA">
              <w:rPr>
                <w:rFonts w:cs="Arial"/>
              </w:rPr>
              <w:t>.</w:t>
            </w:r>
            <w:r w:rsidR="00EA23EA">
              <w:rPr>
                <w:rFonts w:cs="Arial"/>
              </w:rPr>
              <w:t>2</w:t>
            </w:r>
            <w:r w:rsidR="00862A5C">
              <w:rPr>
                <w:rFonts w:cs="Arial"/>
              </w:rPr>
              <w:t>.</w:t>
            </w:r>
            <w:r w:rsidR="00AE6567">
              <w:rPr>
                <w:rFonts w:cs="Arial"/>
              </w:rPr>
              <w:t>2022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EED6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DD15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8611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213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D3C1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76C3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1777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468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441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9C185C" w:rsidP="00F16D97">
      <w:pPr>
        <w:rPr>
          <w:b/>
        </w:rPr>
      </w:pPr>
      <w:r w:rsidRPr="009C185C">
        <w:rPr>
          <w:b/>
        </w:rPr>
        <w:t>Der Landkreis Osnabrück wird Host Town bei den Special Olympics World Games</w:t>
      </w:r>
      <w:r w:rsidR="00B85867">
        <w:rPr>
          <w:b/>
        </w:rPr>
        <w:t xml:space="preserve"> 2023</w:t>
      </w:r>
    </w:p>
    <w:p w:rsidR="009C185C" w:rsidRDefault="009C185C" w:rsidP="00F16D97">
      <w:pPr>
        <w:rPr>
          <w:b/>
        </w:rPr>
      </w:pPr>
    </w:p>
    <w:p w:rsidR="00FD09B4" w:rsidRDefault="00AD7438" w:rsidP="004D3AA0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2753A6">
        <w:t>Rund 260 Bewerbungen waren bei den Organisatoren eingegangen – eine der Kommunen, die den Z</w:t>
      </w:r>
      <w:r w:rsidR="00D61978">
        <w:t>uschlag erhalten hat,</w:t>
      </w:r>
      <w:r w:rsidR="002753A6">
        <w:t xml:space="preserve"> ist der Landkreis Osnabrück: Im Juni 2023 finden in Berlin die Special Olympics World Games (SOWG) statt. Gesucht waren deshalb Gastgeberstädte und -gemeinden, auch Host Towns genannt, für die internationalen Delegationen. </w:t>
      </w:r>
      <w:r w:rsidR="00FD09B4">
        <w:t>Z</w:t>
      </w:r>
      <w:r w:rsidR="00E900D6">
        <w:t>u den Gastgebern</w:t>
      </w:r>
      <w:r w:rsidR="00FD09B4">
        <w:t xml:space="preserve"> gehört nun auch der Landkreis Osnabrück.</w:t>
      </w:r>
    </w:p>
    <w:p w:rsidR="00601BA7" w:rsidRDefault="00D61978" w:rsidP="004D3AA0">
      <w:pPr>
        <w:spacing w:after="120"/>
      </w:pPr>
      <w:r>
        <w:t>„170 Länder – 170 Kommunen“, #</w:t>
      </w:r>
      <w:proofErr w:type="spellStart"/>
      <w:r>
        <w:t>ZusammenUnschlagbar</w:t>
      </w:r>
      <w:proofErr w:type="spellEnd"/>
      <w:r w:rsidR="004D3AA0">
        <w:t xml:space="preserve">: So lautet das Motto der SOWG. Die weltweit größte inklusive Sportveranstaltung findet vom 17. bis 25. Juni </w:t>
      </w:r>
      <w:r w:rsidR="00DA17C6">
        <w:t xml:space="preserve">2023 </w:t>
      </w:r>
      <w:r w:rsidR="004D3AA0">
        <w:t>in Berlin – und damit erstmals in Deutschland – statt.</w:t>
      </w:r>
      <w:r w:rsidR="00FD09B4">
        <w:t xml:space="preserve"> </w:t>
      </w:r>
      <w:r>
        <w:t>Durch die positive Rü</w:t>
      </w:r>
      <w:r w:rsidR="00FD09B4">
        <w:t>ckmeldung und Ernennung, wird</w:t>
      </w:r>
      <w:r>
        <w:t xml:space="preserve"> der Landkreis Osnabrück eine Delegation aus Sportlerinnen und Sportlern sowie deren Begleiter </w:t>
      </w:r>
      <w:r w:rsidR="00B85867">
        <w:t xml:space="preserve">vom 12. bis 15. Juni 2023 </w:t>
      </w:r>
      <w:r>
        <w:t>mit einem vielfältigen Programm vor Ort</w:t>
      </w:r>
      <w:r w:rsidR="00FD09B4">
        <w:t xml:space="preserve"> begrüßen</w:t>
      </w:r>
      <w:r>
        <w:t>.</w:t>
      </w:r>
      <w:r w:rsidR="00601BA7">
        <w:t xml:space="preserve"> Welche Delegation in der Region untergebracht wird, entscheidet sich Mitte 2022.</w:t>
      </w:r>
    </w:p>
    <w:p w:rsidR="005B63C9" w:rsidRDefault="00601BA7" w:rsidP="004D3AA0">
      <w:pPr>
        <w:spacing w:after="120"/>
      </w:pPr>
      <w:r w:rsidRPr="00601BA7">
        <w:t xml:space="preserve">Welche Voraussetzung musste der Landkreis für den Zuschlag erfüllen? Die eingereichte Bewerbung enthielt eine Projektbeschreibung und deren inhaltliche „Timeline“. Dies hatte </w:t>
      </w:r>
      <w:r w:rsidRPr="00601BA7">
        <w:lastRenderedPageBreak/>
        <w:t>der Landkreis in Kooperation mit dem Kreissportbund Osnabrück-Land gemeinsam entwickelt, wie auch ein Motivationsschreiben, das deutlich macht, dass Inklusion in der Region auch über</w:t>
      </w:r>
      <w:r w:rsidR="005B63C9">
        <w:t xml:space="preserve"> die Spiele hinaus gelebt wird.</w:t>
      </w:r>
    </w:p>
    <w:p w:rsidR="005B63C9" w:rsidRDefault="00601BA7" w:rsidP="004D3AA0">
      <w:pPr>
        <w:spacing w:after="120"/>
      </w:pPr>
      <w:r>
        <w:t>„Den Landkreis Osnabrück und seine Mitgliedskommunen zeichnet ein gelebtes Miteinander und hohes ehrenamtliches Engagement aus. Die erfolgreiche Bewerbung als Host Town ist dafür ein weiteres großartiges Beispiel“</w:t>
      </w:r>
      <w:r w:rsidR="006F0168">
        <w:t>, betont</w:t>
      </w:r>
      <w:r>
        <w:t xml:space="preserve"> </w:t>
      </w:r>
      <w:r w:rsidR="005B63C9">
        <w:t xml:space="preserve">Landrätin </w:t>
      </w:r>
      <w:r>
        <w:t xml:space="preserve">Anna Kebschull. </w:t>
      </w:r>
      <w:r w:rsidR="005B63C9" w:rsidRPr="005B63C9">
        <w:t xml:space="preserve">In enger Zusammenarbeit mit dem Kreissportbund und weiteren Akteuren aus </w:t>
      </w:r>
      <w:r w:rsidR="005B63C9">
        <w:t xml:space="preserve">der </w:t>
      </w:r>
      <w:r w:rsidR="005B63C9" w:rsidRPr="005B63C9">
        <w:t>örtlichen Ink</w:t>
      </w:r>
      <w:r w:rsidR="005B63C9">
        <w:t xml:space="preserve">lusions- und Behindertenarbeit, zeichnet sich die Sportveranstaltung durch </w:t>
      </w:r>
      <w:r w:rsidR="005B63C9" w:rsidRPr="005B63C9">
        <w:t xml:space="preserve">Gastfreundschaft und Offenheit bei </w:t>
      </w:r>
      <w:r w:rsidR="004E5D99">
        <w:t xml:space="preserve">den Aktivitäten aus. </w:t>
      </w:r>
      <w:r w:rsidR="006F0168">
        <w:t>Die Landrätin ist zudem zuversichtlich, dass im Anschluss an die World Games weitere inklusive Projekte entstehen und mit Leben erfüllt werden.</w:t>
      </w:r>
    </w:p>
    <w:p w:rsidR="0016148F" w:rsidRDefault="0016148F" w:rsidP="004D3AA0">
      <w:pPr>
        <w:spacing w:after="120"/>
      </w:pPr>
      <w:r w:rsidRPr="0016148F">
        <w:t>„Wir freuen uns auf dieses gemeinsame Projekt mit dem Landkreis Osnabrück. Es wird sicherlich dazu beitragen, dass das gelebte Miteinander von Sportlerinnen und Sportlern mit und ohne Handicap bei unser</w:t>
      </w:r>
      <w:r>
        <w:t>en Sportvereinen, im Sinne von ‚Sport für Alle‘</w:t>
      </w:r>
      <w:r w:rsidRPr="0016148F">
        <w:t>, noch s</w:t>
      </w:r>
      <w:r>
        <w:t>tärker in den Mittelpunkt rückt“, sagt</w:t>
      </w:r>
      <w:r w:rsidRPr="0016148F">
        <w:t xml:space="preserve"> Winfried Beckmann, Vorsitzender des Kreissportbundes Osnabrück-Land.</w:t>
      </w:r>
    </w:p>
    <w:p w:rsidR="00FD09B4" w:rsidRDefault="00FD09B4" w:rsidP="004D3AA0">
      <w:pPr>
        <w:spacing w:after="120"/>
      </w:pPr>
      <w:r>
        <w:t xml:space="preserve">Aber natürlich stehen nicht zuletzt die sportlichen Leistungen im Vordergrund. Hier bieten die Mitgliedskommunen des Landkreises mit einer Vielzahl an modernen Sportanlagen </w:t>
      </w:r>
      <w:r w:rsidR="004E5D99">
        <w:t>optimale Voraussetzungen, damit</w:t>
      </w:r>
      <w:r>
        <w:t xml:space="preserve"> sich die Sportle</w:t>
      </w:r>
      <w:r w:rsidR="00126028">
        <w:t>rinnen und Sportler bestmöglich</w:t>
      </w:r>
      <w:r>
        <w:t xml:space="preserve"> auf die World Games vorbereiten können.</w:t>
      </w:r>
    </w:p>
    <w:p w:rsidR="00DA17C6" w:rsidRDefault="00D61978" w:rsidP="00DA17C6">
      <w:pPr>
        <w:spacing w:after="120"/>
      </w:pPr>
      <w:r>
        <w:t xml:space="preserve">Weitere Informationen und Links zur Veranstaltung sind </w:t>
      </w:r>
      <w:r w:rsidR="00DA17C6">
        <w:t xml:space="preserve">zu finden </w:t>
      </w:r>
      <w:r>
        <w:t>un</w:t>
      </w:r>
      <w:r w:rsidR="00DA17C6">
        <w:t xml:space="preserve">ter </w:t>
      </w:r>
      <w:hyperlink r:id="rId10" w:history="1">
        <w:r w:rsidR="00DA17C6" w:rsidRPr="0009342C">
          <w:rPr>
            <w:rStyle w:val="Hyperlink"/>
          </w:rPr>
          <w:t>www.berlin202</w:t>
        </w:r>
        <w:r w:rsidR="00DA17C6" w:rsidRPr="0009342C">
          <w:rPr>
            <w:rStyle w:val="Hyperlink"/>
          </w:rPr>
          <w:t>3</w:t>
        </w:r>
        <w:r w:rsidR="00DA17C6" w:rsidRPr="0009342C">
          <w:rPr>
            <w:rStyle w:val="Hyperlink"/>
          </w:rPr>
          <w:t>.org</w:t>
        </w:r>
      </w:hyperlink>
      <w:r w:rsidR="00DA17C6">
        <w:t>.</w:t>
      </w:r>
    </w:p>
    <w:p w:rsidR="00DA17C6" w:rsidRPr="002753A6" w:rsidRDefault="00DA17C6" w:rsidP="00DA17C6">
      <w:pPr>
        <w:spacing w:after="120"/>
      </w:pPr>
    </w:p>
    <w:p w:rsidR="00100441" w:rsidRDefault="00100441" w:rsidP="00100441"/>
    <w:p w:rsidR="00100441" w:rsidRDefault="00100441" w:rsidP="00100441">
      <w:r>
        <w:t>Bildunterschrift:</w:t>
      </w:r>
    </w:p>
    <w:p w:rsidR="000A36E2" w:rsidRDefault="002E0A71" w:rsidP="000A36E2">
      <w:r>
        <w:t xml:space="preserve">Inklusiver Sport </w:t>
      </w:r>
      <w:r w:rsidR="00DA17C6">
        <w:t xml:space="preserve">wird im Landkreis Osnabrück gelebt. </w:t>
      </w:r>
      <w:r>
        <w:t xml:space="preserve">Doch </w:t>
      </w:r>
      <w:r w:rsidR="00DA17C6">
        <w:t xml:space="preserve">dafür </w:t>
      </w:r>
      <w:r>
        <w:t xml:space="preserve">müssen auch die baulichen Voraussetzungen stimmen. </w:t>
      </w:r>
      <w:r w:rsidR="007121BF">
        <w:t>Das gilt etwa für das</w:t>
      </w:r>
      <w:r w:rsidR="00DA17C6">
        <w:t xml:space="preserve"> neue </w:t>
      </w:r>
      <w:r w:rsidR="007121BF">
        <w:t>Vereinsheim</w:t>
      </w:r>
      <w:bookmarkStart w:id="0" w:name="_GoBack"/>
      <w:bookmarkEnd w:id="0"/>
      <w:r w:rsidR="008C5AF0">
        <w:t xml:space="preserve"> der Sportfreunde </w:t>
      </w:r>
      <w:proofErr w:type="spellStart"/>
      <w:r w:rsidR="008C5AF0">
        <w:t>Oesede</w:t>
      </w:r>
      <w:proofErr w:type="spellEnd"/>
      <w:r w:rsidR="008C5AF0">
        <w:t>, wo Rollstuhlfahrerinnen und Rollstuhlfahrer über eine Liftanlage</w:t>
      </w:r>
      <w:r>
        <w:t xml:space="preserve"> </w:t>
      </w:r>
      <w:r w:rsidR="001F5BD0">
        <w:t xml:space="preserve">einen Sportraum erreichen können. </w:t>
      </w:r>
      <w:r w:rsidR="000A36E2">
        <w:t xml:space="preserve">Der Erste Vorsitzende Johannes </w:t>
      </w:r>
      <w:proofErr w:type="spellStart"/>
      <w:r w:rsidR="000A36E2">
        <w:lastRenderedPageBreak/>
        <w:t>Hüpel</w:t>
      </w:r>
      <w:proofErr w:type="spellEnd"/>
      <w:r w:rsidR="000A36E2">
        <w:t xml:space="preserve"> (rechts) präsentierte die Anlage (von links) Tobias Nitsche (Landkreis Osnabrück), Kersten Wick (Kreissportbund Osnabrück), Landrätin Anna Kebschull und Winfried Beckmann (Kreissportbund).</w:t>
      </w:r>
    </w:p>
    <w:p w:rsidR="00100441" w:rsidRPr="00084E5C" w:rsidRDefault="00100441" w:rsidP="00100441">
      <w:pPr>
        <w:jc w:val="right"/>
      </w:pPr>
      <w:r>
        <w:t>Foto: Landkreis Osnabrück/</w:t>
      </w:r>
      <w:r w:rsidR="002E0A71">
        <w:t>Henning Müller-Detert</w:t>
      </w:r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F8" w:rsidRDefault="00A508F8">
      <w:pPr>
        <w:spacing w:line="240" w:lineRule="auto"/>
      </w:pPr>
      <w:r>
        <w:separator/>
      </w:r>
    </w:p>
  </w:endnote>
  <w:endnote w:type="continuationSeparator" w:id="0">
    <w:p w:rsidR="00A508F8" w:rsidRDefault="00A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21B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F8" w:rsidRDefault="00A508F8">
      <w:pPr>
        <w:spacing w:line="240" w:lineRule="auto"/>
      </w:pPr>
      <w:r>
        <w:separator/>
      </w:r>
    </w:p>
  </w:footnote>
  <w:footnote w:type="continuationSeparator" w:id="0">
    <w:p w:rsidR="00A508F8" w:rsidRDefault="00A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A025B"/>
    <w:rsid w:val="000A36E2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26028"/>
    <w:rsid w:val="001269AF"/>
    <w:rsid w:val="00142162"/>
    <w:rsid w:val="001465F4"/>
    <w:rsid w:val="0015295E"/>
    <w:rsid w:val="0015505A"/>
    <w:rsid w:val="001567A1"/>
    <w:rsid w:val="0016056D"/>
    <w:rsid w:val="0016148F"/>
    <w:rsid w:val="00162327"/>
    <w:rsid w:val="00173213"/>
    <w:rsid w:val="00185344"/>
    <w:rsid w:val="00195B79"/>
    <w:rsid w:val="001C0D85"/>
    <w:rsid w:val="001F5BD0"/>
    <w:rsid w:val="001F6145"/>
    <w:rsid w:val="00230050"/>
    <w:rsid w:val="00250ED8"/>
    <w:rsid w:val="002514AE"/>
    <w:rsid w:val="00260969"/>
    <w:rsid w:val="00264EC4"/>
    <w:rsid w:val="002726B8"/>
    <w:rsid w:val="002753A6"/>
    <w:rsid w:val="00294A40"/>
    <w:rsid w:val="002A4C97"/>
    <w:rsid w:val="002B3D5E"/>
    <w:rsid w:val="002C1213"/>
    <w:rsid w:val="002D0804"/>
    <w:rsid w:val="002E0A71"/>
    <w:rsid w:val="002E43CA"/>
    <w:rsid w:val="002E6FF7"/>
    <w:rsid w:val="002E745F"/>
    <w:rsid w:val="002E7D59"/>
    <w:rsid w:val="003026CF"/>
    <w:rsid w:val="003035E6"/>
    <w:rsid w:val="00322A2F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4D3AA0"/>
    <w:rsid w:val="004E5D99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B63C9"/>
    <w:rsid w:val="005C4BD9"/>
    <w:rsid w:val="005D4065"/>
    <w:rsid w:val="00601BA7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0168"/>
    <w:rsid w:val="006F2E7E"/>
    <w:rsid w:val="007009FB"/>
    <w:rsid w:val="007121BF"/>
    <w:rsid w:val="0071531A"/>
    <w:rsid w:val="0071558E"/>
    <w:rsid w:val="0072161F"/>
    <w:rsid w:val="00735569"/>
    <w:rsid w:val="007430E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6714C"/>
    <w:rsid w:val="008727BD"/>
    <w:rsid w:val="008761FC"/>
    <w:rsid w:val="00876B90"/>
    <w:rsid w:val="00885402"/>
    <w:rsid w:val="00896F52"/>
    <w:rsid w:val="008A1EB3"/>
    <w:rsid w:val="008A4FB1"/>
    <w:rsid w:val="008C5AF0"/>
    <w:rsid w:val="008C7993"/>
    <w:rsid w:val="008D3D08"/>
    <w:rsid w:val="008F0606"/>
    <w:rsid w:val="008F06E5"/>
    <w:rsid w:val="008F0878"/>
    <w:rsid w:val="008F5A3A"/>
    <w:rsid w:val="00917771"/>
    <w:rsid w:val="00933713"/>
    <w:rsid w:val="00936A53"/>
    <w:rsid w:val="00942E6A"/>
    <w:rsid w:val="009509A9"/>
    <w:rsid w:val="00952203"/>
    <w:rsid w:val="00955F60"/>
    <w:rsid w:val="00975993"/>
    <w:rsid w:val="00977EA8"/>
    <w:rsid w:val="009833AA"/>
    <w:rsid w:val="009A39ED"/>
    <w:rsid w:val="009C0F1C"/>
    <w:rsid w:val="009C185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508F8"/>
    <w:rsid w:val="00A83D02"/>
    <w:rsid w:val="00A85C15"/>
    <w:rsid w:val="00A92CA8"/>
    <w:rsid w:val="00AB46ED"/>
    <w:rsid w:val="00AD25F9"/>
    <w:rsid w:val="00AD2C6B"/>
    <w:rsid w:val="00AD7438"/>
    <w:rsid w:val="00AE6567"/>
    <w:rsid w:val="00AE6834"/>
    <w:rsid w:val="00AF79A2"/>
    <w:rsid w:val="00B0156A"/>
    <w:rsid w:val="00B04EB0"/>
    <w:rsid w:val="00B25788"/>
    <w:rsid w:val="00B53688"/>
    <w:rsid w:val="00B6272E"/>
    <w:rsid w:val="00B67D99"/>
    <w:rsid w:val="00B85867"/>
    <w:rsid w:val="00B862D5"/>
    <w:rsid w:val="00B86B03"/>
    <w:rsid w:val="00B90845"/>
    <w:rsid w:val="00B96A66"/>
    <w:rsid w:val="00BA0B1F"/>
    <w:rsid w:val="00BA2A94"/>
    <w:rsid w:val="00BA6600"/>
    <w:rsid w:val="00BB0E7C"/>
    <w:rsid w:val="00BB7C5E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61978"/>
    <w:rsid w:val="00D7273D"/>
    <w:rsid w:val="00D760D9"/>
    <w:rsid w:val="00DA17C6"/>
    <w:rsid w:val="00DB0D97"/>
    <w:rsid w:val="00DB2B7E"/>
    <w:rsid w:val="00DC155D"/>
    <w:rsid w:val="00DF5185"/>
    <w:rsid w:val="00E130BA"/>
    <w:rsid w:val="00E27D63"/>
    <w:rsid w:val="00E37808"/>
    <w:rsid w:val="00E37934"/>
    <w:rsid w:val="00E421D9"/>
    <w:rsid w:val="00E47ABD"/>
    <w:rsid w:val="00E56D81"/>
    <w:rsid w:val="00E84CE8"/>
    <w:rsid w:val="00E854F5"/>
    <w:rsid w:val="00E900D6"/>
    <w:rsid w:val="00E94D5B"/>
    <w:rsid w:val="00EA23A1"/>
    <w:rsid w:val="00EA23EA"/>
    <w:rsid w:val="00EB7E11"/>
    <w:rsid w:val="00EC4FA5"/>
    <w:rsid w:val="00EC724B"/>
    <w:rsid w:val="00EF7121"/>
    <w:rsid w:val="00F16D97"/>
    <w:rsid w:val="00F37764"/>
    <w:rsid w:val="00F40368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C4AF0"/>
    <w:rsid w:val="00FD0671"/>
    <w:rsid w:val="00FD09B4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666F5"/>
  <w15:docId w15:val="{1F5AE333-1582-48A3-B5EC-0C590E1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A1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berlin2023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2717-7C2E-4994-9CA2-A607E36E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27</cp:revision>
  <cp:lastPrinted>2016-07-21T12:50:00Z</cp:lastPrinted>
  <dcterms:created xsi:type="dcterms:W3CDTF">2022-02-01T06:25:00Z</dcterms:created>
  <dcterms:modified xsi:type="dcterms:W3CDTF">2022-02-16T13:55:00Z</dcterms:modified>
</cp:coreProperties>
</file>