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344E7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</w:t>
            </w:r>
            <w:r w:rsidR="00566731" w:rsidRPr="006D4E99">
              <w:rPr>
                <w:rFonts w:cs="Arial"/>
              </w:rPr>
              <w:t>t</w:t>
            </w:r>
            <w:r>
              <w:rPr>
                <w:rFonts w:cs="Arial"/>
              </w:rPr>
              <w:t>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EE20ED">
              <w:rPr>
                <w:rFonts w:cs="Arial"/>
              </w:rPr>
              <w:t>7</w:t>
            </w:r>
            <w:r w:rsidR="00FF32AA">
              <w:rPr>
                <w:rFonts w:cs="Arial"/>
              </w:rPr>
              <w:t>.</w:t>
            </w:r>
            <w:r w:rsidR="00EE20ED">
              <w:rPr>
                <w:rFonts w:cs="Arial"/>
              </w:rPr>
              <w:t>6</w:t>
            </w:r>
            <w:r w:rsidR="00862A5C">
              <w:rPr>
                <w:rFonts w:cs="Arial"/>
              </w:rPr>
              <w:t>.</w:t>
            </w:r>
            <w:r w:rsidR="00434BED">
              <w:rPr>
                <w:rFonts w:cs="Arial"/>
              </w:rPr>
              <w:t>2023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725B5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D5CCC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B4838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DD09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6263E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0A37C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9A5C20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915AA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B292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 xml:space="preserve">Am </w:t>
      </w:r>
      <w:proofErr w:type="spellStart"/>
      <w:r w:rsidRPr="006D4E99">
        <w:rPr>
          <w:rFonts w:cs="Arial"/>
          <w:sz w:val="16"/>
        </w:rPr>
        <w:t>Schölerberg</w:t>
      </w:r>
      <w:proofErr w:type="spellEnd"/>
      <w:r w:rsidRPr="006D4E99">
        <w:rPr>
          <w:rFonts w:cs="Arial"/>
          <w:sz w:val="16"/>
        </w:rPr>
        <w:t xml:space="preserve">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C561BA" w:rsidRPr="006112BE" w:rsidRDefault="00AE45E6" w:rsidP="00C561BA">
      <w:pPr>
        <w:rPr>
          <w:b/>
        </w:rPr>
      </w:pPr>
      <w:r>
        <w:rPr>
          <w:b/>
        </w:rPr>
        <w:t xml:space="preserve">Startschuss für die Tiefbauarbeiten: 340 Adressen in </w:t>
      </w:r>
      <w:r w:rsidR="00271719">
        <w:rPr>
          <w:b/>
        </w:rPr>
        <w:t xml:space="preserve">Melle, </w:t>
      </w:r>
      <w:proofErr w:type="spellStart"/>
      <w:r w:rsidR="00271719">
        <w:rPr>
          <w:b/>
        </w:rPr>
        <w:t>Dissen</w:t>
      </w:r>
      <w:proofErr w:type="spellEnd"/>
      <w:r w:rsidR="00271719">
        <w:rPr>
          <w:b/>
        </w:rPr>
        <w:t xml:space="preserve"> und </w:t>
      </w:r>
      <w:proofErr w:type="spellStart"/>
      <w:r w:rsidR="00271719">
        <w:rPr>
          <w:b/>
        </w:rPr>
        <w:t>Hilter</w:t>
      </w:r>
      <w:proofErr w:type="spellEnd"/>
      <w:r>
        <w:rPr>
          <w:b/>
        </w:rPr>
        <w:t xml:space="preserve"> verfügen künftig über schnelles Internet</w:t>
      </w:r>
    </w:p>
    <w:p w:rsidR="00105F42" w:rsidRDefault="00105F42" w:rsidP="00F16D97">
      <w:pPr>
        <w:rPr>
          <w:b/>
        </w:rPr>
      </w:pPr>
    </w:p>
    <w:p w:rsidR="001A34B2" w:rsidRDefault="00A67313" w:rsidP="00D40B12">
      <w:pPr>
        <w:spacing w:after="120"/>
      </w:pPr>
      <w:r>
        <w:rPr>
          <w:b/>
        </w:rPr>
        <w:t>Osnabrück</w:t>
      </w:r>
      <w:r w:rsidR="00F47A48" w:rsidRPr="00F47A48">
        <w:rPr>
          <w:b/>
        </w:rPr>
        <w:t>.</w:t>
      </w:r>
      <w:r w:rsidR="001640AC">
        <w:t xml:space="preserve"> </w:t>
      </w:r>
      <w:r w:rsidR="00AE45E6" w:rsidRPr="00AE45E6">
        <w:t>Ein weiterer Erster Spatenstich für den Breitbandausbau</w:t>
      </w:r>
      <w:r w:rsidR="00FD35F6">
        <w:t xml:space="preserve"> im Landkreis Osnabrück:</w:t>
      </w:r>
      <w:r w:rsidR="00AE45E6" w:rsidRPr="00AE45E6">
        <w:t xml:space="preserve"> In einem neuen </w:t>
      </w:r>
      <w:proofErr w:type="spellStart"/>
      <w:r w:rsidR="00AE45E6" w:rsidRPr="00AE45E6">
        <w:t>Baulos</w:t>
      </w:r>
      <w:proofErr w:type="spellEnd"/>
      <w:r w:rsidR="00AE45E6" w:rsidRPr="00AE45E6">
        <w:t xml:space="preserve"> </w:t>
      </w:r>
      <w:r w:rsidR="00AE45E6">
        <w:t xml:space="preserve">in der Gemeinde </w:t>
      </w:r>
      <w:proofErr w:type="spellStart"/>
      <w:r w:rsidR="00AE45E6">
        <w:t>Hilter</w:t>
      </w:r>
      <w:proofErr w:type="spellEnd"/>
      <w:r w:rsidR="00AE45E6">
        <w:t xml:space="preserve"> und den Städten </w:t>
      </w:r>
      <w:proofErr w:type="spellStart"/>
      <w:r w:rsidR="00AE45E6">
        <w:t>Dissen</w:t>
      </w:r>
      <w:proofErr w:type="spellEnd"/>
      <w:r w:rsidR="00AE45E6">
        <w:t xml:space="preserve"> und Melle werden rund 44 Kilometer Glasfasertrasse verlegt, 340 Adressen können dann schnelles Internet erhalten. </w:t>
      </w:r>
      <w:r w:rsidR="00AE45E6" w:rsidRPr="00AE45E6">
        <w:t>Vertreter von Landkreis Osnabrück, der Kommunen, des Netzbetreibers und der ausführenden Firma griffen zur Schaufel, um symbolisch den Startschuss für die Arbeiten zu geben.</w:t>
      </w:r>
    </w:p>
    <w:p w:rsidR="00A519B1" w:rsidRDefault="00FD35F6" w:rsidP="00521DF0">
      <w:pPr>
        <w:spacing w:after="120"/>
      </w:pPr>
      <w:r>
        <w:t>Von dem Ausbau</w:t>
      </w:r>
      <w:r w:rsidR="00AE45E6">
        <w:t xml:space="preserve"> profitieren bislang unterversorgte Gebiete in den ländlichen Außenbereiche</w:t>
      </w:r>
      <w:r w:rsidR="00A519B1">
        <w:t>n</w:t>
      </w:r>
      <w:r w:rsidR="00AE45E6">
        <w:t xml:space="preserve"> der drei Kommunen.</w:t>
      </w:r>
      <w:r w:rsidR="00A519B1">
        <w:t xml:space="preserve"> Als „Weiße Flecken“ werden Gebiete mit verfügbaren Bandbreiten von weniger als 30Mbit pro Sekunde bezeichnet. Bis 2025 will der</w:t>
      </w:r>
      <w:r w:rsidR="00521DF0">
        <w:t xml:space="preserve"> Landkreis 11.000 Adressen in 35</w:t>
      </w:r>
      <w:r w:rsidR="00A519B1">
        <w:t xml:space="preserve"> einzelnen </w:t>
      </w:r>
      <w:proofErr w:type="spellStart"/>
      <w:r w:rsidR="00A519B1">
        <w:t>Baulosen</w:t>
      </w:r>
      <w:proofErr w:type="spellEnd"/>
      <w:r w:rsidR="00A519B1">
        <w:t xml:space="preserve"> mit schnellem Internet ausstatten. </w:t>
      </w:r>
      <w:proofErr w:type="spellStart"/>
      <w:r w:rsidR="00521DF0">
        <w:t>Hilter</w:t>
      </w:r>
      <w:proofErr w:type="spellEnd"/>
      <w:r w:rsidR="00521DF0">
        <w:t xml:space="preserve">, </w:t>
      </w:r>
      <w:proofErr w:type="spellStart"/>
      <w:r w:rsidR="00521DF0">
        <w:t>D</w:t>
      </w:r>
      <w:r w:rsidR="009E6E88">
        <w:t>i</w:t>
      </w:r>
      <w:r w:rsidR="00521DF0">
        <w:t>ssen</w:t>
      </w:r>
      <w:proofErr w:type="spellEnd"/>
      <w:r w:rsidR="00521DF0">
        <w:t xml:space="preserve"> und Melle stellen das zwanzigste </w:t>
      </w:r>
      <w:proofErr w:type="spellStart"/>
      <w:r w:rsidR="00521DF0">
        <w:t>Baulos</w:t>
      </w:r>
      <w:proofErr w:type="spellEnd"/>
      <w:r w:rsidR="00521DF0">
        <w:t xml:space="preserve"> dar, in dem die Bauarbeiten begonnen haben.</w:t>
      </w:r>
      <w:bookmarkStart w:id="0" w:name="_GoBack"/>
      <w:bookmarkEnd w:id="0"/>
    </w:p>
    <w:p w:rsidR="00A519B1" w:rsidRDefault="00521DF0" w:rsidP="00A519B1">
      <w:pPr>
        <w:spacing w:after="120"/>
      </w:pPr>
      <w:r>
        <w:t>Landrätin Anna Kebschull</w:t>
      </w:r>
      <w:r w:rsidR="00455E5F" w:rsidRPr="00455E5F">
        <w:t xml:space="preserve">, freute sich, dass der ländliche Raum beim Breitbandausbau aufholt. Hier hätten sich in der Vergangenheit private Telekommunikationsanbieter aus wirtschaftlichen Gründen </w:t>
      </w:r>
      <w:r w:rsidR="00455E5F">
        <w:t>nicht engagiert. „Der Landkreis</w:t>
      </w:r>
      <w:r w:rsidR="00455E5F" w:rsidRPr="00455E5F">
        <w:t xml:space="preserve"> gleicht </w:t>
      </w:r>
      <w:r w:rsidR="00455E5F" w:rsidRPr="00455E5F">
        <w:lastRenderedPageBreak/>
        <w:t>deshalb in enger Abstimmung mit den kreisangehörigen Städten und Gemeinden dieses Versäumnis aus und sorgt dafür, dass auch weniger dicht besiedelte Wohngegenden über eine zeitgemäße Infrastr</w:t>
      </w:r>
      <w:r w:rsidR="00764643">
        <w:t>uktur verfügen“, sagte Kebs</w:t>
      </w:r>
      <w:r>
        <w:t>chull</w:t>
      </w:r>
      <w:r w:rsidR="00455E5F" w:rsidRPr="00455E5F">
        <w:t>.</w:t>
      </w:r>
      <w:r>
        <w:t xml:space="preserve"> Dies werte das Osnabrücker Land als Wirtschaftsstandort weiter auf und trage zur Attraktivität der Region bei.</w:t>
      </w:r>
    </w:p>
    <w:p w:rsidR="002B315C" w:rsidRDefault="00A519B1" w:rsidP="002B315C">
      <w:pPr>
        <w:spacing w:after="120"/>
      </w:pPr>
      <w:r>
        <w:t xml:space="preserve">Die Tiefbauarbeiten werden von der Firma </w:t>
      </w:r>
      <w:proofErr w:type="spellStart"/>
      <w:r>
        <w:t>Knaak</w:t>
      </w:r>
      <w:proofErr w:type="spellEnd"/>
      <w:r>
        <w:t xml:space="preserve"> ausgeführt.</w:t>
      </w:r>
      <w:r w:rsidR="00E55443">
        <w:t xml:space="preserve"> Weiterer </w:t>
      </w:r>
      <w:r w:rsidR="00E55443" w:rsidRPr="00E55443">
        <w:t>Kooperationspartner des Landkreises ist die GVG Glasfaser GmbH. Über den Netzbetreiber können Interessenten künftig bei der Marke „</w:t>
      </w:r>
      <w:proofErr w:type="spellStart"/>
      <w:r w:rsidR="00E55443" w:rsidRPr="00E55443">
        <w:t>teranet</w:t>
      </w:r>
      <w:proofErr w:type="spellEnd"/>
      <w:r w:rsidR="00E55443" w:rsidRPr="00E55443">
        <w:t>“ schnelle Internetanschlüsse als auch Telefonie und Fernsehen buchen. Für Kundinnen und Kunden wichtig: Die vertrieblichen Aktivitäten starten bereits in Kürze.</w:t>
      </w:r>
    </w:p>
    <w:p w:rsidR="00E55443" w:rsidRDefault="00E55443" w:rsidP="00E55443">
      <w:pPr>
        <w:spacing w:after="120"/>
      </w:pPr>
      <w:r>
        <w:t xml:space="preserve">Die Unternehmensgruppe mit Hauptsitz in Kiel hatte bei der europaweiten Ausschreibung für die anstehenden Ausbaustufen das attraktivste Angebot abgegeben. Die GVG Glasfaser GmbH hat sich auf die digitale Infrastruktur spezialisiert: Dabei handelt es sich um die sogenannte </w:t>
      </w:r>
      <w:proofErr w:type="spellStart"/>
      <w:r>
        <w:t>fibre</w:t>
      </w:r>
      <w:proofErr w:type="spellEnd"/>
      <w:r>
        <w:t>-</w:t>
      </w:r>
      <w:proofErr w:type="spellStart"/>
      <w:r>
        <w:t>to</w:t>
      </w:r>
      <w:proofErr w:type="spellEnd"/>
      <w:r>
        <w:t>-</w:t>
      </w:r>
      <w:proofErr w:type="spellStart"/>
      <w:r>
        <w:t>the</w:t>
      </w:r>
      <w:proofErr w:type="spellEnd"/>
      <w:r>
        <w:t>-</w:t>
      </w:r>
      <w:proofErr w:type="spellStart"/>
      <w:r>
        <w:t>home</w:t>
      </w:r>
      <w:proofErr w:type="spellEnd"/>
      <w:r>
        <w:t>-Technik, kurz FTTH. Bei dieser Vorgehensweise wird die Glasfaser bis direkt ins Haus oder Unternehmen verlegt, so dass die Internetnutzung völlig unabhängig vom herkömmlichen Telefonnetz auf Basis veralteter Kupferleitungen läuft.</w:t>
      </w:r>
    </w:p>
    <w:p w:rsidR="00E55443" w:rsidRDefault="00E55443" w:rsidP="00E55443">
      <w:pPr>
        <w:spacing w:after="120"/>
      </w:pPr>
      <w:r>
        <w:t>Der Breitbandausbau wird vom Bund mit 50 Prozent und vom Land Niedersachsen mit 25 Prozent gefördert. Die restlichen 25 Prozent trägt der Landkreis Osnabrück bei.</w:t>
      </w:r>
    </w:p>
    <w:p w:rsidR="00AE45E6" w:rsidRDefault="00AE45E6" w:rsidP="00D40B12">
      <w:pPr>
        <w:spacing w:after="120"/>
      </w:pPr>
    </w:p>
    <w:p w:rsidR="00271719" w:rsidRDefault="00271719" w:rsidP="00D40B12">
      <w:pPr>
        <w:spacing w:after="120"/>
      </w:pPr>
      <w:r>
        <w:t>Bildunterschrift:</w:t>
      </w:r>
    </w:p>
    <w:p w:rsidR="00271719" w:rsidRDefault="00BC2E9C" w:rsidP="009E6E88">
      <w:pPr>
        <w:spacing w:after="120"/>
      </w:pPr>
      <w:r>
        <w:t xml:space="preserve">In den Städten </w:t>
      </w:r>
      <w:proofErr w:type="spellStart"/>
      <w:r>
        <w:t>Dissen</w:t>
      </w:r>
      <w:proofErr w:type="spellEnd"/>
      <w:r>
        <w:t xml:space="preserve"> und Melle sowie der Gemeinde </w:t>
      </w:r>
      <w:proofErr w:type="spellStart"/>
      <w:r>
        <w:t>Hilter</w:t>
      </w:r>
      <w:proofErr w:type="spellEnd"/>
      <w:r>
        <w:t xml:space="preserve"> wird der Breitbandausbau vorangetrieben. Am ersten Spatenstich beteiligten sich </w:t>
      </w:r>
      <w:r w:rsidR="009E6E88">
        <w:t xml:space="preserve">(von links) </w:t>
      </w:r>
      <w:r w:rsidR="009E6E88">
        <w:t>Larissa Leer</w:t>
      </w:r>
      <w:r w:rsidR="009E6E88">
        <w:t xml:space="preserve"> (</w:t>
      </w:r>
      <w:r w:rsidR="009E6E88">
        <w:t>Stabsstelle Breitband</w:t>
      </w:r>
      <w:r w:rsidR="009E6E88">
        <w:t xml:space="preserve">, Landkreis Osnabrück), </w:t>
      </w:r>
      <w:r w:rsidR="009E6E88">
        <w:t xml:space="preserve">Frank </w:t>
      </w:r>
      <w:proofErr w:type="spellStart"/>
      <w:r w:rsidR="009E6E88">
        <w:t>Debrecht</w:t>
      </w:r>
      <w:proofErr w:type="spellEnd"/>
      <w:r w:rsidR="009E6E88">
        <w:t xml:space="preserve"> </w:t>
      </w:r>
      <w:r w:rsidR="009E6E88">
        <w:t>(</w:t>
      </w:r>
      <w:r w:rsidR="009E6E88">
        <w:t>Ingenieurgesellschaft Nordwest</w:t>
      </w:r>
      <w:r w:rsidR="009E6E88">
        <w:t xml:space="preserve">), </w:t>
      </w:r>
      <w:r w:rsidR="009E6E88">
        <w:t xml:space="preserve">Mario Aquino </w:t>
      </w:r>
      <w:r w:rsidR="009E6E88">
        <w:t>(</w:t>
      </w:r>
      <w:r w:rsidR="009E6E88">
        <w:t>Netzbetreiber GVG Glasfaser/</w:t>
      </w:r>
      <w:proofErr w:type="spellStart"/>
      <w:r w:rsidR="009E6E88">
        <w:t>Teranet</w:t>
      </w:r>
      <w:proofErr w:type="spellEnd"/>
      <w:r w:rsidR="009E6E88">
        <w:t xml:space="preserve">), </w:t>
      </w:r>
      <w:r w:rsidR="009E6E88">
        <w:t xml:space="preserve">Klaus Schilling </w:t>
      </w:r>
      <w:r w:rsidR="009E6E88">
        <w:t>(Bauüberwachung</w:t>
      </w:r>
      <w:r w:rsidR="009E6E88">
        <w:t xml:space="preserve"> Landkreis Osnabrück</w:t>
      </w:r>
      <w:r w:rsidR="009E6E88">
        <w:t xml:space="preserve">), </w:t>
      </w:r>
      <w:r w:rsidR="009E6E88">
        <w:t>Bürgermeister Ma</w:t>
      </w:r>
      <w:r w:rsidR="009E6E88">
        <w:t xml:space="preserve">rc </w:t>
      </w:r>
      <w:proofErr w:type="spellStart"/>
      <w:r w:rsidR="009E6E88">
        <w:t>Schewski</w:t>
      </w:r>
      <w:proofErr w:type="spellEnd"/>
      <w:r w:rsidR="009E6E88">
        <w:t xml:space="preserve"> (Gemeinde </w:t>
      </w:r>
      <w:proofErr w:type="spellStart"/>
      <w:r w:rsidR="009E6E88">
        <w:t>Hilter</w:t>
      </w:r>
      <w:proofErr w:type="spellEnd"/>
      <w:r w:rsidR="009E6E88">
        <w:t xml:space="preserve">), Bürgermeister Eugen Görlitz (Stadt </w:t>
      </w:r>
      <w:proofErr w:type="spellStart"/>
      <w:r w:rsidR="009E6E88">
        <w:t>Dissen</w:t>
      </w:r>
      <w:proofErr w:type="spellEnd"/>
      <w:r w:rsidR="009E6E88">
        <w:t xml:space="preserve">), </w:t>
      </w:r>
      <w:r w:rsidR="009E6E88">
        <w:t>Landrätin Anna Kebschull</w:t>
      </w:r>
      <w:r w:rsidR="009E6E88">
        <w:t xml:space="preserve">, </w:t>
      </w:r>
      <w:r w:rsidR="009E6E88">
        <w:t>Bürgermeist</w:t>
      </w:r>
      <w:r w:rsidR="009E6E88">
        <w:t xml:space="preserve">erin Jutta Dettmann (Stadt Melle), Nele </w:t>
      </w:r>
      <w:proofErr w:type="spellStart"/>
      <w:r w:rsidR="009E6E88">
        <w:t>Gretzmann</w:t>
      </w:r>
      <w:proofErr w:type="spellEnd"/>
      <w:r w:rsidR="009E6E88">
        <w:t xml:space="preserve"> </w:t>
      </w:r>
      <w:r w:rsidR="009E6E88">
        <w:lastRenderedPageBreak/>
        <w:t xml:space="preserve">und Frank Meyer (beide </w:t>
      </w:r>
      <w:r w:rsidR="009E6E88">
        <w:t>Stabsstelle Breitband</w:t>
      </w:r>
      <w:r w:rsidR="009E6E88">
        <w:t xml:space="preserve">, Landkreis Osnabrück) und Saulius </w:t>
      </w:r>
      <w:proofErr w:type="spellStart"/>
      <w:r w:rsidR="009E6E88">
        <w:t>Vilimas</w:t>
      </w:r>
      <w:proofErr w:type="spellEnd"/>
      <w:r w:rsidR="009E6E88">
        <w:t xml:space="preserve"> (</w:t>
      </w:r>
      <w:r w:rsidR="009E6E88">
        <w:t xml:space="preserve">Baufirma </w:t>
      </w:r>
      <w:proofErr w:type="spellStart"/>
      <w:r w:rsidR="009E6E88">
        <w:t>Knaak</w:t>
      </w:r>
      <w:proofErr w:type="spellEnd"/>
      <w:r w:rsidR="009E6E88">
        <w:t>).</w:t>
      </w:r>
      <w:r w:rsidR="00271719">
        <w:tab/>
      </w:r>
    </w:p>
    <w:p w:rsidR="00271719" w:rsidRPr="00084E5C" w:rsidRDefault="00271719" w:rsidP="00271719">
      <w:pPr>
        <w:spacing w:after="120"/>
        <w:jc w:val="right"/>
      </w:pPr>
      <w:r>
        <w:t>Foto: Landkreis Osnabrück/Henning Müller-Detert</w:t>
      </w:r>
    </w:p>
    <w:p w:rsidR="00F65A12" w:rsidRPr="00084E5C" w:rsidRDefault="00F65A12" w:rsidP="00F65A12">
      <w:pPr>
        <w:spacing w:after="120"/>
        <w:jc w:val="right"/>
      </w:pPr>
    </w:p>
    <w:sectPr w:rsidR="00F65A12" w:rsidRPr="00084E5C" w:rsidSect="00464130">
      <w:footerReference w:type="default" r:id="rId10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EF8" w:rsidRDefault="008B6EF8">
      <w:pPr>
        <w:spacing w:line="240" w:lineRule="auto"/>
      </w:pPr>
      <w:r>
        <w:separator/>
      </w:r>
    </w:p>
  </w:endnote>
  <w:endnote w:type="continuationSeparator" w:id="0">
    <w:p w:rsidR="008B6EF8" w:rsidRDefault="008B6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E6E88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EF8" w:rsidRDefault="008B6EF8">
      <w:pPr>
        <w:spacing w:line="240" w:lineRule="auto"/>
      </w:pPr>
      <w:r>
        <w:separator/>
      </w:r>
    </w:p>
  </w:footnote>
  <w:footnote w:type="continuationSeparator" w:id="0">
    <w:p w:rsidR="008B6EF8" w:rsidRDefault="008B6E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345B8"/>
    <w:rsid w:val="00070537"/>
    <w:rsid w:val="0008310A"/>
    <w:rsid w:val="0008394D"/>
    <w:rsid w:val="00084E5C"/>
    <w:rsid w:val="00085B5C"/>
    <w:rsid w:val="0009174E"/>
    <w:rsid w:val="00096CD7"/>
    <w:rsid w:val="000A025B"/>
    <w:rsid w:val="000B0542"/>
    <w:rsid w:val="000C3E06"/>
    <w:rsid w:val="000C496C"/>
    <w:rsid w:val="000C51A9"/>
    <w:rsid w:val="000D6D18"/>
    <w:rsid w:val="000E12EF"/>
    <w:rsid w:val="000F189A"/>
    <w:rsid w:val="000F5402"/>
    <w:rsid w:val="00100441"/>
    <w:rsid w:val="00105D62"/>
    <w:rsid w:val="00105F42"/>
    <w:rsid w:val="001269AF"/>
    <w:rsid w:val="00142162"/>
    <w:rsid w:val="001465F4"/>
    <w:rsid w:val="0015295E"/>
    <w:rsid w:val="0015505A"/>
    <w:rsid w:val="001567A1"/>
    <w:rsid w:val="0016056D"/>
    <w:rsid w:val="001605DF"/>
    <w:rsid w:val="00162327"/>
    <w:rsid w:val="001640AC"/>
    <w:rsid w:val="00185344"/>
    <w:rsid w:val="00195B79"/>
    <w:rsid w:val="001A34B2"/>
    <w:rsid w:val="001C0D85"/>
    <w:rsid w:val="001F5C9C"/>
    <w:rsid w:val="001F6145"/>
    <w:rsid w:val="00230050"/>
    <w:rsid w:val="00250ED8"/>
    <w:rsid w:val="002514AE"/>
    <w:rsid w:val="00254737"/>
    <w:rsid w:val="00260969"/>
    <w:rsid w:val="00264EC4"/>
    <w:rsid w:val="00271719"/>
    <w:rsid w:val="002726B8"/>
    <w:rsid w:val="00294A40"/>
    <w:rsid w:val="002B315C"/>
    <w:rsid w:val="002B3D5E"/>
    <w:rsid w:val="002C1213"/>
    <w:rsid w:val="002D0804"/>
    <w:rsid w:val="002D46DE"/>
    <w:rsid w:val="002E43CA"/>
    <w:rsid w:val="002E6FF7"/>
    <w:rsid w:val="002E745F"/>
    <w:rsid w:val="002E7D59"/>
    <w:rsid w:val="002F0C1F"/>
    <w:rsid w:val="002F145C"/>
    <w:rsid w:val="003026CF"/>
    <w:rsid w:val="00322A2F"/>
    <w:rsid w:val="00341DA3"/>
    <w:rsid w:val="0034297C"/>
    <w:rsid w:val="00344E7E"/>
    <w:rsid w:val="00363A82"/>
    <w:rsid w:val="0036445F"/>
    <w:rsid w:val="00377AD5"/>
    <w:rsid w:val="00382DC9"/>
    <w:rsid w:val="003B1659"/>
    <w:rsid w:val="003C726C"/>
    <w:rsid w:val="003D64A3"/>
    <w:rsid w:val="003E1893"/>
    <w:rsid w:val="003F2DB8"/>
    <w:rsid w:val="004135AA"/>
    <w:rsid w:val="00434BED"/>
    <w:rsid w:val="00447B33"/>
    <w:rsid w:val="00455E5F"/>
    <w:rsid w:val="00464130"/>
    <w:rsid w:val="00464C94"/>
    <w:rsid w:val="00487F4D"/>
    <w:rsid w:val="004A57A0"/>
    <w:rsid w:val="004A6621"/>
    <w:rsid w:val="004C1946"/>
    <w:rsid w:val="004C5AA4"/>
    <w:rsid w:val="00500497"/>
    <w:rsid w:val="005064D3"/>
    <w:rsid w:val="00511E94"/>
    <w:rsid w:val="005127BE"/>
    <w:rsid w:val="00515E7D"/>
    <w:rsid w:val="005210A3"/>
    <w:rsid w:val="00521DF0"/>
    <w:rsid w:val="005220E2"/>
    <w:rsid w:val="005226F6"/>
    <w:rsid w:val="00526FE2"/>
    <w:rsid w:val="00543D20"/>
    <w:rsid w:val="00547809"/>
    <w:rsid w:val="00554C06"/>
    <w:rsid w:val="005634A4"/>
    <w:rsid w:val="00566731"/>
    <w:rsid w:val="0057486D"/>
    <w:rsid w:val="005A6720"/>
    <w:rsid w:val="005C4BD9"/>
    <w:rsid w:val="005D4065"/>
    <w:rsid w:val="005E75A9"/>
    <w:rsid w:val="006033EF"/>
    <w:rsid w:val="00604CDD"/>
    <w:rsid w:val="00610DBA"/>
    <w:rsid w:val="006230B6"/>
    <w:rsid w:val="006375C0"/>
    <w:rsid w:val="00640F0A"/>
    <w:rsid w:val="00657240"/>
    <w:rsid w:val="00660CF1"/>
    <w:rsid w:val="00673BD4"/>
    <w:rsid w:val="00676722"/>
    <w:rsid w:val="0068340C"/>
    <w:rsid w:val="006928CA"/>
    <w:rsid w:val="0069639B"/>
    <w:rsid w:val="006C10F0"/>
    <w:rsid w:val="006C2BA2"/>
    <w:rsid w:val="006C3FC2"/>
    <w:rsid w:val="006D4E99"/>
    <w:rsid w:val="006D5BD1"/>
    <w:rsid w:val="006E0E4F"/>
    <w:rsid w:val="006E4B46"/>
    <w:rsid w:val="006E6EAC"/>
    <w:rsid w:val="006E7893"/>
    <w:rsid w:val="006F2E7E"/>
    <w:rsid w:val="007009FB"/>
    <w:rsid w:val="00713DE2"/>
    <w:rsid w:val="0071531A"/>
    <w:rsid w:val="0071558E"/>
    <w:rsid w:val="0072161F"/>
    <w:rsid w:val="00743A19"/>
    <w:rsid w:val="00747273"/>
    <w:rsid w:val="00747840"/>
    <w:rsid w:val="00751981"/>
    <w:rsid w:val="00755D5F"/>
    <w:rsid w:val="007601F5"/>
    <w:rsid w:val="00761301"/>
    <w:rsid w:val="00764643"/>
    <w:rsid w:val="00766F0E"/>
    <w:rsid w:val="00791BC3"/>
    <w:rsid w:val="00793504"/>
    <w:rsid w:val="007945D7"/>
    <w:rsid w:val="007A10A8"/>
    <w:rsid w:val="007A134E"/>
    <w:rsid w:val="007A561E"/>
    <w:rsid w:val="007C5758"/>
    <w:rsid w:val="007E0170"/>
    <w:rsid w:val="007E107A"/>
    <w:rsid w:val="007E607B"/>
    <w:rsid w:val="007F1E7D"/>
    <w:rsid w:val="007F3360"/>
    <w:rsid w:val="00810E65"/>
    <w:rsid w:val="008113E7"/>
    <w:rsid w:val="008248EA"/>
    <w:rsid w:val="00836C30"/>
    <w:rsid w:val="008477B5"/>
    <w:rsid w:val="00853960"/>
    <w:rsid w:val="00861BA4"/>
    <w:rsid w:val="00862A5C"/>
    <w:rsid w:val="00865A52"/>
    <w:rsid w:val="008761FC"/>
    <w:rsid w:val="00876B90"/>
    <w:rsid w:val="00885402"/>
    <w:rsid w:val="00896200"/>
    <w:rsid w:val="00896F52"/>
    <w:rsid w:val="008A1EB3"/>
    <w:rsid w:val="008A4FB1"/>
    <w:rsid w:val="008B6EF8"/>
    <w:rsid w:val="008C7993"/>
    <w:rsid w:val="008D3D08"/>
    <w:rsid w:val="008E4BEC"/>
    <w:rsid w:val="008F0606"/>
    <w:rsid w:val="008F06E5"/>
    <w:rsid w:val="008F0878"/>
    <w:rsid w:val="008F5A3A"/>
    <w:rsid w:val="00932B68"/>
    <w:rsid w:val="00933713"/>
    <w:rsid w:val="00936A53"/>
    <w:rsid w:val="00942E6A"/>
    <w:rsid w:val="00951963"/>
    <w:rsid w:val="00952203"/>
    <w:rsid w:val="00955F60"/>
    <w:rsid w:val="00975993"/>
    <w:rsid w:val="00977EA8"/>
    <w:rsid w:val="009833AA"/>
    <w:rsid w:val="009A39ED"/>
    <w:rsid w:val="009A5C20"/>
    <w:rsid w:val="009C0F1C"/>
    <w:rsid w:val="009C6E9E"/>
    <w:rsid w:val="009D1F51"/>
    <w:rsid w:val="009E1D78"/>
    <w:rsid w:val="009E5BDC"/>
    <w:rsid w:val="009E6E88"/>
    <w:rsid w:val="009F64D5"/>
    <w:rsid w:val="00A04908"/>
    <w:rsid w:val="00A05B1C"/>
    <w:rsid w:val="00A22DB2"/>
    <w:rsid w:val="00A374C3"/>
    <w:rsid w:val="00A37E09"/>
    <w:rsid w:val="00A40F64"/>
    <w:rsid w:val="00A45AB3"/>
    <w:rsid w:val="00A519B1"/>
    <w:rsid w:val="00A61527"/>
    <w:rsid w:val="00A67313"/>
    <w:rsid w:val="00A7088A"/>
    <w:rsid w:val="00A83D02"/>
    <w:rsid w:val="00A85C15"/>
    <w:rsid w:val="00A92CA8"/>
    <w:rsid w:val="00AB46ED"/>
    <w:rsid w:val="00AD25F9"/>
    <w:rsid w:val="00AD2C6B"/>
    <w:rsid w:val="00AD7438"/>
    <w:rsid w:val="00AE45E6"/>
    <w:rsid w:val="00AE6834"/>
    <w:rsid w:val="00AF79A2"/>
    <w:rsid w:val="00B0156A"/>
    <w:rsid w:val="00B04EB0"/>
    <w:rsid w:val="00B14692"/>
    <w:rsid w:val="00B25788"/>
    <w:rsid w:val="00B53688"/>
    <w:rsid w:val="00B67D99"/>
    <w:rsid w:val="00B83981"/>
    <w:rsid w:val="00B862D5"/>
    <w:rsid w:val="00B86B03"/>
    <w:rsid w:val="00B90845"/>
    <w:rsid w:val="00B96A66"/>
    <w:rsid w:val="00BA0B1F"/>
    <w:rsid w:val="00BA2A94"/>
    <w:rsid w:val="00BA6600"/>
    <w:rsid w:val="00BB0E7C"/>
    <w:rsid w:val="00BC2115"/>
    <w:rsid w:val="00BC2E9C"/>
    <w:rsid w:val="00BC6733"/>
    <w:rsid w:val="00BD3618"/>
    <w:rsid w:val="00BD66DC"/>
    <w:rsid w:val="00BE17C9"/>
    <w:rsid w:val="00C06B13"/>
    <w:rsid w:val="00C26BE6"/>
    <w:rsid w:val="00C31FAA"/>
    <w:rsid w:val="00C433C7"/>
    <w:rsid w:val="00C51B95"/>
    <w:rsid w:val="00C5283F"/>
    <w:rsid w:val="00C561BA"/>
    <w:rsid w:val="00C8046B"/>
    <w:rsid w:val="00CA2D96"/>
    <w:rsid w:val="00CC29AE"/>
    <w:rsid w:val="00D0152A"/>
    <w:rsid w:val="00D0252A"/>
    <w:rsid w:val="00D138B0"/>
    <w:rsid w:val="00D178D9"/>
    <w:rsid w:val="00D34915"/>
    <w:rsid w:val="00D40B12"/>
    <w:rsid w:val="00D41EE0"/>
    <w:rsid w:val="00D4784A"/>
    <w:rsid w:val="00D510AD"/>
    <w:rsid w:val="00D7273D"/>
    <w:rsid w:val="00D760D9"/>
    <w:rsid w:val="00D85FEE"/>
    <w:rsid w:val="00D902F7"/>
    <w:rsid w:val="00DB2B7E"/>
    <w:rsid w:val="00DC155D"/>
    <w:rsid w:val="00DD791D"/>
    <w:rsid w:val="00DF5185"/>
    <w:rsid w:val="00E130BA"/>
    <w:rsid w:val="00E33231"/>
    <w:rsid w:val="00E37808"/>
    <w:rsid w:val="00E37934"/>
    <w:rsid w:val="00E421D9"/>
    <w:rsid w:val="00E47ABD"/>
    <w:rsid w:val="00E51ECE"/>
    <w:rsid w:val="00E55443"/>
    <w:rsid w:val="00E6094F"/>
    <w:rsid w:val="00E65E29"/>
    <w:rsid w:val="00E84191"/>
    <w:rsid w:val="00E84CE8"/>
    <w:rsid w:val="00E854F5"/>
    <w:rsid w:val="00E94D5B"/>
    <w:rsid w:val="00EA23A1"/>
    <w:rsid w:val="00EA437E"/>
    <w:rsid w:val="00EB7E11"/>
    <w:rsid w:val="00EC4FA5"/>
    <w:rsid w:val="00EC724B"/>
    <w:rsid w:val="00EE20ED"/>
    <w:rsid w:val="00EF7121"/>
    <w:rsid w:val="00F123C7"/>
    <w:rsid w:val="00F16D97"/>
    <w:rsid w:val="00F37764"/>
    <w:rsid w:val="00F407FE"/>
    <w:rsid w:val="00F40D96"/>
    <w:rsid w:val="00F420A1"/>
    <w:rsid w:val="00F47A48"/>
    <w:rsid w:val="00F52F9C"/>
    <w:rsid w:val="00F6152E"/>
    <w:rsid w:val="00F639AF"/>
    <w:rsid w:val="00F65A12"/>
    <w:rsid w:val="00F70DA6"/>
    <w:rsid w:val="00F742A8"/>
    <w:rsid w:val="00F9059A"/>
    <w:rsid w:val="00F91324"/>
    <w:rsid w:val="00F966D1"/>
    <w:rsid w:val="00FA4807"/>
    <w:rsid w:val="00FA5F78"/>
    <w:rsid w:val="00FC4AF0"/>
    <w:rsid w:val="00FD35F6"/>
    <w:rsid w:val="00FE37D5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B3D8B"/>
  <w15:docId w15:val="{272721A9-79A3-486C-90B7-5A96CBF6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58800-6DF1-4F97-8E57-52655ADE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14</cp:revision>
  <cp:lastPrinted>2016-07-21T12:50:00Z</cp:lastPrinted>
  <dcterms:created xsi:type="dcterms:W3CDTF">2023-05-22T10:00:00Z</dcterms:created>
  <dcterms:modified xsi:type="dcterms:W3CDTF">2023-06-07T08:38:00Z</dcterms:modified>
</cp:coreProperties>
</file>