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 xml:space="preserve">Daniel </w:t>
                                  </w:r>
                                  <w:proofErr w:type="spellStart"/>
                                  <w:r>
                                    <w:rPr>
                                      <w:rFonts w:cs="Arial"/>
                                      <w:color w:val="6F89AC" w:themeColor="accent1"/>
                                      <w:sz w:val="14"/>
                                      <w:lang w:val="en-US"/>
                                    </w:rPr>
                                    <w:t>Brinkschröder</w:t>
                                  </w:r>
                                  <w:proofErr w:type="spellEnd"/>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D24185"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24.10.2023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D24185"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D24185"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D24185"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 xml:space="preserve">Daniel </w:t>
                            </w:r>
                            <w:proofErr w:type="spellStart"/>
                            <w:r>
                              <w:rPr>
                                <w:rFonts w:cs="Arial"/>
                                <w:color w:val="6F89AC" w:themeColor="accent1"/>
                                <w:sz w:val="14"/>
                                <w:lang w:val="en-US"/>
                              </w:rPr>
                              <w:t>Brinkschröder</w:t>
                            </w:r>
                            <w:proofErr w:type="spellEnd"/>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D24185"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24.10.2023</w:t>
                            </w:r>
                          </w:p>
                        </w:txbxContent>
                      </v:textbox>
                    </v:shape>
                  </w:pict>
                </mc:Fallback>
              </mc:AlternateContent>
            </w:r>
          </w:p>
        </w:tc>
      </w:tr>
    </w:tbl>
    <w:p w:rsidR="00020217" w:rsidRDefault="00020217"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Default="00D24185" w:rsidP="001E7F4A">
      <w:pPr>
        <w:tabs>
          <w:tab w:val="left" w:pos="7655"/>
        </w:tabs>
        <w:ind w:right="1418"/>
        <w:jc w:val="both"/>
        <w:rPr>
          <w:rFonts w:cs="Arial"/>
          <w:b/>
          <w:bCs/>
          <w:sz w:val="22"/>
          <w:szCs w:val="24"/>
        </w:rPr>
      </w:pPr>
    </w:p>
    <w:p w:rsidR="00D24185" w:rsidRPr="00D24185" w:rsidRDefault="00D24185" w:rsidP="001E7F4A">
      <w:pPr>
        <w:tabs>
          <w:tab w:val="left" w:pos="7655"/>
        </w:tabs>
        <w:ind w:right="1418"/>
        <w:jc w:val="both"/>
        <w:rPr>
          <w:rFonts w:cs="Arial"/>
          <w:b/>
          <w:bCs/>
          <w:sz w:val="40"/>
          <w:szCs w:val="24"/>
        </w:rPr>
      </w:pPr>
      <w:r w:rsidRPr="00D24185">
        <w:rPr>
          <w:rFonts w:cs="Arial"/>
          <w:b/>
          <w:bCs/>
          <w:sz w:val="40"/>
          <w:szCs w:val="24"/>
        </w:rPr>
        <w:t>Pressemitteilung</w:t>
      </w:r>
    </w:p>
    <w:p w:rsidR="00D24185" w:rsidRDefault="00D24185" w:rsidP="001E7F4A">
      <w:pPr>
        <w:tabs>
          <w:tab w:val="left" w:pos="7655"/>
        </w:tabs>
        <w:ind w:right="1418"/>
        <w:jc w:val="both"/>
        <w:rPr>
          <w:rFonts w:cs="Arial"/>
          <w:sz w:val="22"/>
          <w:szCs w:val="22"/>
        </w:rPr>
      </w:pPr>
    </w:p>
    <w:p w:rsidR="00D24185" w:rsidRDefault="00D24185" w:rsidP="00D24185">
      <w:pPr>
        <w:spacing w:line="360" w:lineRule="auto"/>
        <w:rPr>
          <w:rFonts w:cs="Arial"/>
          <w:b/>
          <w:sz w:val="28"/>
          <w:szCs w:val="28"/>
        </w:rPr>
      </w:pPr>
      <w:r>
        <w:rPr>
          <w:rFonts w:cs="Arial"/>
          <w:b/>
          <w:sz w:val="28"/>
          <w:szCs w:val="28"/>
        </w:rPr>
        <w:t>Im</w:t>
      </w:r>
      <w:r w:rsidRPr="00E65272">
        <w:rPr>
          <w:rFonts w:cs="Arial"/>
          <w:b/>
          <w:sz w:val="28"/>
          <w:szCs w:val="28"/>
        </w:rPr>
        <w:t xml:space="preserve"> Gew</w:t>
      </w:r>
      <w:bookmarkStart w:id="0" w:name="_GoBack"/>
      <w:bookmarkEnd w:id="0"/>
      <w:r w:rsidRPr="00E65272">
        <w:rPr>
          <w:rFonts w:cs="Arial"/>
          <w:b/>
          <w:sz w:val="28"/>
          <w:szCs w:val="28"/>
        </w:rPr>
        <w:t>erbegebiet an der B 218</w:t>
      </w:r>
      <w:r>
        <w:rPr>
          <w:rFonts w:cs="Arial"/>
          <w:b/>
          <w:sz w:val="28"/>
          <w:szCs w:val="28"/>
        </w:rPr>
        <w:t xml:space="preserve"> geht es voran</w:t>
      </w:r>
    </w:p>
    <w:p w:rsidR="00D24185" w:rsidRPr="00E65272" w:rsidRDefault="00D24185" w:rsidP="00D24185">
      <w:pPr>
        <w:spacing w:line="360" w:lineRule="auto"/>
        <w:rPr>
          <w:rFonts w:cs="Arial"/>
          <w:b/>
        </w:rPr>
      </w:pPr>
      <w:r>
        <w:rPr>
          <w:rFonts w:cs="Arial"/>
          <w:b/>
        </w:rPr>
        <w:t xml:space="preserve">Nach den archäologischen Grabungen startet die </w:t>
      </w:r>
      <w:proofErr w:type="spellStart"/>
      <w:r>
        <w:rPr>
          <w:rFonts w:cs="Arial"/>
          <w:b/>
        </w:rPr>
        <w:t>oleg</w:t>
      </w:r>
      <w:proofErr w:type="spellEnd"/>
      <w:r>
        <w:rPr>
          <w:rFonts w:cs="Arial"/>
          <w:b/>
        </w:rPr>
        <w:t xml:space="preserve"> mit den Erschließungsarbeiten</w:t>
      </w:r>
    </w:p>
    <w:p w:rsidR="00D24185" w:rsidRDefault="00D24185" w:rsidP="00D24185">
      <w:pPr>
        <w:spacing w:line="360" w:lineRule="auto"/>
        <w:rPr>
          <w:rFonts w:cs="Arial"/>
        </w:rPr>
      </w:pPr>
      <w:r>
        <w:rPr>
          <w:rFonts w:cs="Arial"/>
        </w:rPr>
        <w:t xml:space="preserve">Mit großen Schritten voran geht es bei der Entwicklung des Gewerbegebiets an der B 218 in </w:t>
      </w:r>
      <w:proofErr w:type="spellStart"/>
      <w:r>
        <w:rPr>
          <w:rFonts w:cs="Arial"/>
        </w:rPr>
        <w:t>Venne</w:t>
      </w:r>
      <w:proofErr w:type="spellEnd"/>
      <w:r>
        <w:rPr>
          <w:rFonts w:cs="Arial"/>
        </w:rPr>
        <w:t xml:space="preserve">: „Die archäologischen Untersuchungen auf dem Areal sind nun abgeschlossen. Jetzt können wir zeitnah mit der Erschließung beginnen. Die Bauarbeiten sollen spätestens Anfang des nächsten Jahres starten“, freut sich Susanne Menke, Prokuristin der </w:t>
      </w:r>
      <w:proofErr w:type="spellStart"/>
      <w:r>
        <w:rPr>
          <w:rFonts w:cs="Arial"/>
        </w:rPr>
        <w:t>oleg</w:t>
      </w:r>
      <w:proofErr w:type="spellEnd"/>
      <w:r>
        <w:rPr>
          <w:rFonts w:cs="Arial"/>
        </w:rPr>
        <w:t xml:space="preserve"> Osnabrücker Land-Entwicklungsgesellschaft.  Die </w:t>
      </w:r>
      <w:proofErr w:type="spellStart"/>
      <w:r>
        <w:rPr>
          <w:rFonts w:cs="Arial"/>
        </w:rPr>
        <w:t>oleg</w:t>
      </w:r>
      <w:proofErr w:type="spellEnd"/>
      <w:r>
        <w:rPr>
          <w:rFonts w:cs="Arial"/>
        </w:rPr>
        <w:t xml:space="preserve"> entwickelt und vermarktet die Fläche im Auftrag der Gemeinde </w:t>
      </w:r>
      <w:proofErr w:type="spellStart"/>
      <w:r>
        <w:rPr>
          <w:rFonts w:cs="Arial"/>
        </w:rPr>
        <w:t>Ostercappeln</w:t>
      </w:r>
      <w:proofErr w:type="spellEnd"/>
      <w:r>
        <w:rPr>
          <w:rFonts w:cs="Arial"/>
        </w:rPr>
        <w:t xml:space="preserve">.  </w:t>
      </w:r>
    </w:p>
    <w:p w:rsidR="00D24185" w:rsidRDefault="00D24185" w:rsidP="00D24185">
      <w:pPr>
        <w:spacing w:line="360" w:lineRule="auto"/>
        <w:rPr>
          <w:rFonts w:cs="Arial"/>
        </w:rPr>
      </w:pPr>
      <w:r>
        <w:rPr>
          <w:rFonts w:cs="Arial"/>
        </w:rPr>
        <w:t xml:space="preserve">Aufgrund von archäologischen Untersuchungen waren die Planungen zur Erschließung des Gewerbegebietes im Oktober vergangenen Jahres gestoppt worden. Die </w:t>
      </w:r>
      <w:proofErr w:type="spellStart"/>
      <w:r>
        <w:rPr>
          <w:rFonts w:cs="Arial"/>
        </w:rPr>
        <w:t>Varusschlacht</w:t>
      </w:r>
      <w:proofErr w:type="spellEnd"/>
      <w:r>
        <w:rPr>
          <w:rFonts w:cs="Arial"/>
        </w:rPr>
        <w:t xml:space="preserve"> GmbH und die Stadt- und Kreisarchäologie im Osnabrücker Land hatten auf dem Areal Siedlungsspuren aus der Zeit 450 v. Chr. entdeckt und erfasst. Insgesamt nahmen die Archäologen in der etwa ein Jahr dauernden archäologischen Maßnahme etwa acht Hektar Fläche unter die Lupe und fanden dort eine rund 1,5 Hektar große germanische Siedlung aus der Zeitenwende. Aus den Pfostenspuren lassen sich Hausgrundrisse rekonstruieren. Zudem entdeckten die Archäologen Vorratsgruben, Kochstellen und die Überreste von Brunnen. Die Keramikfunde übersteigen nach Einschätzung der Archäologen das bekannte Maß aus anderen zeitgleichen Siedlungen der Region.</w:t>
      </w:r>
    </w:p>
    <w:p w:rsidR="00D24185" w:rsidRPr="006457D8" w:rsidRDefault="00D24185" w:rsidP="00D24185">
      <w:pPr>
        <w:spacing w:line="360" w:lineRule="auto"/>
        <w:rPr>
          <w:rFonts w:cs="Arial"/>
        </w:rPr>
      </w:pPr>
      <w:r w:rsidRPr="006457D8">
        <w:rPr>
          <w:rFonts w:cs="Arial"/>
        </w:rPr>
        <w:t xml:space="preserve">Für die </w:t>
      </w:r>
      <w:proofErr w:type="spellStart"/>
      <w:r w:rsidRPr="006457D8">
        <w:rPr>
          <w:rFonts w:cs="Arial"/>
        </w:rPr>
        <w:t>oleg</w:t>
      </w:r>
      <w:proofErr w:type="spellEnd"/>
      <w:r w:rsidRPr="006457D8">
        <w:rPr>
          <w:rFonts w:cs="Arial"/>
        </w:rPr>
        <w:t xml:space="preserve"> ist das Gelände in Nachbarschaft zum Küchenhersteller Häcker von enormer Bedeutung zur Stärkung des </w:t>
      </w:r>
      <w:r w:rsidRPr="00B42500">
        <w:rPr>
          <w:rFonts w:cs="Arial"/>
        </w:rPr>
        <w:t>Standorts im östlichen Landkreis</w:t>
      </w:r>
      <w:r w:rsidRPr="006457D8">
        <w:rPr>
          <w:rFonts w:cs="Arial"/>
        </w:rPr>
        <w:t xml:space="preserve">. Das Gewerbegebiet soll um 20 Hektar erweitert werden und in Zukunft attraktive Ansiedlungsoptionen für regionale und überregionale Unternehmen bieten. </w:t>
      </w:r>
      <w:r>
        <w:rPr>
          <w:rFonts w:cs="Arial"/>
        </w:rPr>
        <w:t>Im</w:t>
      </w:r>
      <w:r w:rsidRPr="006457D8">
        <w:rPr>
          <w:rFonts w:cs="Arial"/>
        </w:rPr>
        <w:t xml:space="preserve"> Rahmen der Gemeinschaftsaufgabe von Bund und Land Niedersachsen zur „Verbesserung der regionalen Wirtschaftsstruktur“ (GRW) </w:t>
      </w:r>
      <w:r>
        <w:rPr>
          <w:rFonts w:cs="Arial"/>
        </w:rPr>
        <w:t xml:space="preserve">wird die Entwicklung des Gewerbegebiets </w:t>
      </w:r>
      <w:r w:rsidRPr="006457D8">
        <w:rPr>
          <w:rFonts w:cs="Arial"/>
        </w:rPr>
        <w:t xml:space="preserve">mit rund 3,6 Millionen Euro </w:t>
      </w:r>
      <w:r>
        <w:rPr>
          <w:rFonts w:cs="Arial"/>
        </w:rPr>
        <w:t>gefördert</w:t>
      </w:r>
      <w:r w:rsidRPr="009331B0">
        <w:t xml:space="preserve">. </w:t>
      </w:r>
      <w:r w:rsidRPr="006457D8">
        <w:rPr>
          <w:rFonts w:cs="Arial"/>
        </w:rPr>
        <w:t>Die Zuwendung beträgt 60 Prozent der Erschließungskosten in Gesamthöhe von rund sechs Millionen Euro.</w:t>
      </w:r>
    </w:p>
    <w:p w:rsidR="00D24185" w:rsidRDefault="00D24185" w:rsidP="00D24185">
      <w:pPr>
        <w:spacing w:line="360" w:lineRule="auto"/>
        <w:rPr>
          <w:rFonts w:cs="Arial"/>
        </w:rPr>
      </w:pPr>
      <w:r w:rsidRPr="00E0368C">
        <w:rPr>
          <w:rFonts w:cs="Arial"/>
        </w:rPr>
        <w:t xml:space="preserve">Vor diesem Hintergrund freut sich Susanne Menke besonders, dass es in dem Gebiet in </w:t>
      </w:r>
      <w:proofErr w:type="spellStart"/>
      <w:r w:rsidRPr="00E0368C">
        <w:rPr>
          <w:rFonts w:cs="Arial"/>
        </w:rPr>
        <w:t>Ostercappeln-Venne</w:t>
      </w:r>
      <w:proofErr w:type="spellEnd"/>
      <w:r w:rsidRPr="00E0368C">
        <w:rPr>
          <w:rFonts w:cs="Arial"/>
        </w:rPr>
        <w:t xml:space="preserve"> nun </w:t>
      </w:r>
      <w:r>
        <w:rPr>
          <w:rFonts w:cs="Arial"/>
        </w:rPr>
        <w:t>zügig weitergehen wird</w:t>
      </w:r>
      <w:r w:rsidRPr="00E0368C">
        <w:rPr>
          <w:rFonts w:cs="Arial"/>
        </w:rPr>
        <w:t xml:space="preserve">: </w:t>
      </w:r>
      <w:r>
        <w:rPr>
          <w:rFonts w:cs="Arial"/>
        </w:rPr>
        <w:t>„D</w:t>
      </w:r>
      <w:r w:rsidRPr="00E0368C">
        <w:rPr>
          <w:rFonts w:cs="Arial"/>
        </w:rPr>
        <w:t xml:space="preserve">urch die Erweiterung des Gewerbe- und Industriegebiets </w:t>
      </w:r>
      <w:r>
        <w:rPr>
          <w:rFonts w:cs="Arial"/>
        </w:rPr>
        <w:t>schaffen wir eine hochwertige wirtschaftsnahe</w:t>
      </w:r>
      <w:r w:rsidRPr="00E0368C">
        <w:rPr>
          <w:rFonts w:cs="Arial"/>
        </w:rPr>
        <w:t xml:space="preserve"> Infrastruktur</w:t>
      </w:r>
      <w:r>
        <w:rPr>
          <w:rFonts w:cs="Arial"/>
        </w:rPr>
        <w:t>, durch die der gesamte Landkreis Osnabrück profitiert. Wir wollen k</w:t>
      </w:r>
      <w:r w:rsidRPr="00E0368C">
        <w:rPr>
          <w:rFonts w:cs="Arial"/>
        </w:rPr>
        <w:t xml:space="preserve">leinen und mittleren Unternehmen optimale Ansiedlungsmöglichkeiten </w:t>
      </w:r>
      <w:r>
        <w:rPr>
          <w:rFonts w:cs="Arial"/>
        </w:rPr>
        <w:t xml:space="preserve">bieten.“ </w:t>
      </w:r>
      <w:r w:rsidRPr="00E0368C">
        <w:rPr>
          <w:rFonts w:cs="Arial"/>
        </w:rPr>
        <w:t xml:space="preserve">Um dieses Ziel zu erreichen, </w:t>
      </w:r>
      <w:r>
        <w:rPr>
          <w:rFonts w:cs="Arial"/>
        </w:rPr>
        <w:lastRenderedPageBreak/>
        <w:t xml:space="preserve">seien </w:t>
      </w:r>
      <w:r w:rsidRPr="00E0368C">
        <w:rPr>
          <w:rFonts w:cs="Arial"/>
        </w:rPr>
        <w:t>Straßenbaumaßnahmen sowie Ausgleichs- und Ersatzmaßnahmen vorgesehen.</w:t>
      </w:r>
      <w:r>
        <w:rPr>
          <w:rFonts w:cs="Arial"/>
        </w:rPr>
        <w:t xml:space="preserve"> Der nächste Schritt ist die Ausschreibung der Erschließungsarbeiten, die noch 2023 erfolgen soll. „Mit der Vermarktung starten wir im nächsten Jahr. Das Gebiet mit ausgezeichneter Anbindung an die B 218 und an die Autobahnen ist für Unternehmen vieler Branchen interessant. Wir freuen uns, dass wir jetzt mit den </w:t>
      </w:r>
      <w:r w:rsidRPr="00B42500">
        <w:rPr>
          <w:rFonts w:cs="Arial"/>
        </w:rPr>
        <w:t xml:space="preserve">Flächen im </w:t>
      </w:r>
      <w:proofErr w:type="spellStart"/>
      <w:r w:rsidRPr="00B42500">
        <w:rPr>
          <w:rFonts w:cs="Arial"/>
        </w:rPr>
        <w:t>Wittlager</w:t>
      </w:r>
      <w:proofErr w:type="spellEnd"/>
      <w:r w:rsidRPr="00B42500">
        <w:rPr>
          <w:rFonts w:cs="Arial"/>
        </w:rPr>
        <w:t xml:space="preserve"> Land der </w:t>
      </w:r>
      <w:r>
        <w:rPr>
          <w:rFonts w:cs="Arial"/>
        </w:rPr>
        <w:t xml:space="preserve">hohen Nachfrage von Unternehmen entgegenkommen können“, betont Susanne Menke. </w:t>
      </w:r>
    </w:p>
    <w:p w:rsidR="00D24185" w:rsidRDefault="00D24185" w:rsidP="00D24185">
      <w:pPr>
        <w:rPr>
          <w:rFonts w:cs="Arial"/>
          <w:u w:val="single"/>
        </w:rPr>
      </w:pPr>
      <w:r w:rsidRPr="009C466F">
        <w:rPr>
          <w:rFonts w:cs="Arial"/>
          <w:u w:val="single"/>
        </w:rPr>
        <w:t>Bildunterschrift:</w:t>
      </w:r>
    </w:p>
    <w:p w:rsidR="00D24185" w:rsidRPr="00AA5132" w:rsidRDefault="00D24185" w:rsidP="00D24185">
      <w:pPr>
        <w:spacing w:line="360" w:lineRule="auto"/>
        <w:rPr>
          <w:rFonts w:cs="Arial"/>
          <w:i/>
        </w:rPr>
      </w:pPr>
      <w:r w:rsidRPr="00AA5132">
        <w:rPr>
          <w:rFonts w:cs="Arial"/>
          <w:i/>
        </w:rPr>
        <w:t xml:space="preserve">Von der aktuellen Situation auf dem Areal machten sich (v. li.) </w:t>
      </w:r>
      <w:proofErr w:type="spellStart"/>
      <w:r w:rsidRPr="00AA5132">
        <w:rPr>
          <w:rFonts w:cs="Arial"/>
          <w:i/>
        </w:rPr>
        <w:t>Ostercappelns</w:t>
      </w:r>
      <w:proofErr w:type="spellEnd"/>
      <w:r w:rsidRPr="00AA5132">
        <w:rPr>
          <w:rFonts w:cs="Arial"/>
          <w:i/>
        </w:rPr>
        <w:t xml:space="preserve"> Bürgermeister Erik </w:t>
      </w:r>
      <w:proofErr w:type="spellStart"/>
      <w:r w:rsidRPr="00AA5132">
        <w:rPr>
          <w:rFonts w:cs="Arial"/>
          <w:i/>
        </w:rPr>
        <w:t>Ballmeyer</w:t>
      </w:r>
      <w:proofErr w:type="spellEnd"/>
      <w:r w:rsidRPr="00AA5132">
        <w:rPr>
          <w:rFonts w:cs="Arial"/>
          <w:i/>
        </w:rPr>
        <w:t xml:space="preserve">, </w:t>
      </w:r>
      <w:proofErr w:type="spellStart"/>
      <w:r w:rsidRPr="00AA5132">
        <w:rPr>
          <w:rFonts w:cs="Arial"/>
          <w:i/>
        </w:rPr>
        <w:t>oleg</w:t>
      </w:r>
      <w:proofErr w:type="spellEnd"/>
      <w:r w:rsidRPr="00AA5132">
        <w:rPr>
          <w:rFonts w:cs="Arial"/>
          <w:i/>
        </w:rPr>
        <w:t xml:space="preserve">-Prokuristin Susanne Menke, </w:t>
      </w:r>
      <w:r w:rsidRPr="00FA7205">
        <w:rPr>
          <w:rFonts w:cs="Arial"/>
          <w:i/>
        </w:rPr>
        <w:t xml:space="preserve">Peter </w:t>
      </w:r>
      <w:proofErr w:type="spellStart"/>
      <w:r w:rsidRPr="00FA7205">
        <w:rPr>
          <w:rFonts w:cs="Arial"/>
          <w:i/>
        </w:rPr>
        <w:t>Motsch</w:t>
      </w:r>
      <w:proofErr w:type="spellEnd"/>
      <w:r w:rsidRPr="00FA7205">
        <w:rPr>
          <w:rFonts w:cs="Arial"/>
          <w:i/>
        </w:rPr>
        <w:t xml:space="preserve">, Mitarbeiter </w:t>
      </w:r>
      <w:proofErr w:type="spellStart"/>
      <w:r>
        <w:rPr>
          <w:rFonts w:cs="Arial"/>
          <w:i/>
        </w:rPr>
        <w:t>Varusschlacht</w:t>
      </w:r>
      <w:proofErr w:type="spellEnd"/>
      <w:r>
        <w:rPr>
          <w:rFonts w:cs="Arial"/>
          <w:i/>
        </w:rPr>
        <w:t xml:space="preserve">, </w:t>
      </w:r>
      <w:r w:rsidRPr="00AA5132">
        <w:rPr>
          <w:rFonts w:cs="Arial"/>
          <w:i/>
        </w:rPr>
        <w:t xml:space="preserve">Dr. </w:t>
      </w:r>
      <w:r>
        <w:rPr>
          <w:rFonts w:cs="Arial"/>
          <w:i/>
        </w:rPr>
        <w:t xml:space="preserve">Stefan </w:t>
      </w:r>
      <w:r w:rsidRPr="00AA5132">
        <w:rPr>
          <w:rFonts w:cs="Arial"/>
          <w:i/>
        </w:rPr>
        <w:t xml:space="preserve">Burmeister, Geschäftsführer </w:t>
      </w:r>
      <w:proofErr w:type="spellStart"/>
      <w:r w:rsidRPr="00AA5132">
        <w:rPr>
          <w:rFonts w:cs="Arial"/>
          <w:i/>
        </w:rPr>
        <w:t>Varusschlacht</w:t>
      </w:r>
      <w:proofErr w:type="spellEnd"/>
      <w:r w:rsidRPr="00AA5132">
        <w:rPr>
          <w:rFonts w:cs="Arial"/>
          <w:i/>
        </w:rPr>
        <w:t xml:space="preserve">, Marc Rappe, Grabungsleiter </w:t>
      </w:r>
      <w:proofErr w:type="spellStart"/>
      <w:r w:rsidRPr="00F9384F">
        <w:rPr>
          <w:rFonts w:cs="Arial"/>
          <w:i/>
        </w:rPr>
        <w:t>Varusschlacht</w:t>
      </w:r>
      <w:proofErr w:type="spellEnd"/>
      <w:r w:rsidRPr="00F9384F">
        <w:rPr>
          <w:rFonts w:cs="Arial"/>
          <w:i/>
        </w:rPr>
        <w:t xml:space="preserve"> und Axel Friederichs </w:t>
      </w:r>
      <w:r w:rsidRPr="00AA5132">
        <w:rPr>
          <w:rFonts w:cs="Arial"/>
          <w:i/>
        </w:rPr>
        <w:t>von der Stadt- und Kreisarchäologie ein Bild.</w:t>
      </w:r>
    </w:p>
    <w:p w:rsidR="00D24185" w:rsidRPr="00B42500" w:rsidRDefault="00D24185" w:rsidP="00D24185">
      <w:pPr>
        <w:spacing w:line="360" w:lineRule="auto"/>
        <w:rPr>
          <w:rFonts w:cs="Arial"/>
          <w:i/>
        </w:rPr>
      </w:pPr>
      <w:r w:rsidRPr="00B42500">
        <w:rPr>
          <w:rFonts w:cs="Arial"/>
          <w:i/>
        </w:rPr>
        <w:t>Foto: Hannah Schroeder</w:t>
      </w:r>
    </w:p>
    <w:p w:rsidR="00D24185" w:rsidRPr="005059C0" w:rsidRDefault="00D24185" w:rsidP="001E7F4A">
      <w:pPr>
        <w:tabs>
          <w:tab w:val="left" w:pos="7655"/>
        </w:tabs>
        <w:ind w:right="1418"/>
        <w:jc w:val="both"/>
        <w:rPr>
          <w:rFonts w:cs="Arial"/>
          <w:sz w:val="22"/>
          <w:szCs w:val="22"/>
        </w:rPr>
      </w:pPr>
    </w:p>
    <w:sectPr w:rsidR="00D24185" w:rsidRPr="005059C0" w:rsidSect="004873DE">
      <w:headerReference w:type="even" r:id="rId8"/>
      <w:headerReference w:type="default" r:id="rId9"/>
      <w:footerReference w:type="even" r:id="rId10"/>
      <w:footerReference w:type="default" r:id="rId11"/>
      <w:headerReference w:type="first" r:id="rId12"/>
      <w:footerReference w:type="first" r:id="rId13"/>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2AA" w:rsidRDefault="008B42AA">
      <w:r>
        <w:separator/>
      </w:r>
    </w:p>
  </w:endnote>
  <w:endnote w:type="continuationSeparator" w:id="0">
    <w:p w:rsidR="008B42AA" w:rsidRDefault="008B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proofErr w:type="spellStart"/>
          <w:r w:rsidRPr="00995350">
            <w:rPr>
              <w:rFonts w:cs="Arial"/>
              <w:color w:val="6F89AC" w:themeColor="accent1"/>
              <w:spacing w:val="2"/>
              <w:sz w:val="13"/>
              <w:szCs w:val="13"/>
            </w:rPr>
            <w:t>oleg</w:t>
          </w:r>
          <w:proofErr w:type="spellEnd"/>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Osnabrücker Land-</w:t>
          </w:r>
        </w:p>
        <w:p w:rsidR="00020217" w:rsidRPr="00995350" w:rsidRDefault="00995350"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Entwicklun</w:t>
          </w:r>
          <w:r w:rsidR="00011BD0" w:rsidRPr="00995350">
            <w:rPr>
              <w:rFonts w:cs="Arial"/>
              <w:color w:val="6F89AC" w:themeColor="accent1"/>
              <w:spacing w:val="2"/>
              <w:sz w:val="13"/>
              <w:szCs w:val="13"/>
            </w:rPr>
            <w:t>g</w:t>
          </w:r>
          <w:r w:rsidRPr="00995350">
            <w:rPr>
              <w:rFonts w:cs="Arial"/>
              <w:color w:val="6F89AC" w:themeColor="accent1"/>
              <w:spacing w:val="2"/>
              <w:sz w:val="13"/>
              <w:szCs w:val="13"/>
            </w:rPr>
            <w:t>sg</w:t>
          </w:r>
          <w:r w:rsidR="00011BD0" w:rsidRPr="00995350">
            <w:rPr>
              <w:rFonts w:cs="Arial"/>
              <w:color w:val="6F89AC" w:themeColor="accent1"/>
              <w:spacing w:val="2"/>
              <w:sz w:val="13"/>
              <w:szCs w:val="13"/>
            </w:rPr>
            <w:t>esellschaft mbH</w:t>
          </w:r>
        </w:p>
        <w:p w:rsidR="00020217" w:rsidRPr="00995350" w:rsidRDefault="00020217" w:rsidP="00D924A3">
          <w:pPr>
            <w:tabs>
              <w:tab w:val="left" w:pos="7711"/>
            </w:tabs>
            <w:spacing w:after="0" w:line="264" w:lineRule="auto"/>
            <w:ind w:left="-107" w:right="-1135"/>
            <w:rPr>
              <w:rFonts w:cs="Arial"/>
              <w:color w:val="6F89AC" w:themeColor="accent1"/>
              <w:spacing w:val="2"/>
              <w:sz w:val="13"/>
              <w:szCs w:val="13"/>
            </w:rPr>
          </w:pPr>
          <w:r w:rsidRPr="00995350">
            <w:rPr>
              <w:rFonts w:cs="Arial"/>
              <w:color w:val="6F89AC" w:themeColor="accent1"/>
              <w:spacing w:val="2"/>
              <w:sz w:val="13"/>
              <w:szCs w:val="13"/>
            </w:rPr>
            <w:t xml:space="preserve">Am </w:t>
          </w:r>
          <w:proofErr w:type="spellStart"/>
          <w:r w:rsidRPr="00995350">
            <w:rPr>
              <w:rFonts w:cs="Arial"/>
              <w:color w:val="6F89AC" w:themeColor="accent1"/>
              <w:spacing w:val="2"/>
              <w:sz w:val="13"/>
              <w:szCs w:val="13"/>
            </w:rPr>
            <w:t>Schölerberg</w:t>
          </w:r>
          <w:proofErr w:type="spellEnd"/>
          <w:r w:rsidRPr="00995350">
            <w:rPr>
              <w:rFonts w:cs="Arial"/>
              <w:color w:val="6F89AC" w:themeColor="accent1"/>
              <w:spacing w:val="2"/>
              <w:sz w:val="13"/>
              <w:szCs w:val="13"/>
            </w:rPr>
            <w:t xml:space="preserve"> 1</w:t>
          </w:r>
        </w:p>
        <w:p w:rsidR="00020217" w:rsidRPr="005A2B47" w:rsidRDefault="00020217" w:rsidP="00D924A3">
          <w:pPr>
            <w:tabs>
              <w:tab w:val="left" w:pos="7711"/>
            </w:tabs>
            <w:spacing w:after="0" w:line="264" w:lineRule="auto"/>
            <w:ind w:left="-107" w:right="-1135"/>
            <w:rPr>
              <w:color w:val="6F89AC" w:themeColor="accent1"/>
            </w:rPr>
          </w:pPr>
          <w:r w:rsidRPr="00995350">
            <w:rPr>
              <w:rFonts w:cs="Arial"/>
              <w:color w:val="6F89AC" w:themeColor="accent1"/>
              <w:spacing w:val="2"/>
              <w:sz w:val="13"/>
              <w:szCs w:val="13"/>
            </w:rPr>
            <w:t>49082 Osnabrück</w:t>
          </w:r>
        </w:p>
      </w:tc>
      <w:tc>
        <w:tcPr>
          <w:tcW w:w="2069"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der</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Gesellschafterversammlung: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 xml:space="preserve">Landrätin Anna Kebschull </w:t>
          </w:r>
        </w:p>
        <w:p w:rsidR="00020217" w:rsidRPr="00995350" w:rsidRDefault="00207B0D"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Vorsitzende des Aufsichtsrats:</w:t>
          </w:r>
        </w:p>
        <w:p w:rsidR="00020217" w:rsidRPr="005A2B47" w:rsidRDefault="00207B0D" w:rsidP="00D924A3">
          <w:pPr>
            <w:tabs>
              <w:tab w:val="left" w:pos="7711"/>
            </w:tabs>
            <w:spacing w:after="0" w:line="264" w:lineRule="auto"/>
            <w:ind w:right="-1135"/>
            <w:rPr>
              <w:color w:val="6F89AC" w:themeColor="accent1"/>
            </w:rPr>
          </w:pPr>
          <w:r w:rsidRPr="00995350">
            <w:rPr>
              <w:rFonts w:cs="Arial"/>
              <w:color w:val="6F89AC" w:themeColor="accent1"/>
              <w:spacing w:val="2"/>
              <w:sz w:val="13"/>
              <w:szCs w:val="13"/>
            </w:rPr>
            <w:t xml:space="preserve">Landrätin </w:t>
          </w:r>
          <w:r w:rsidR="00020217" w:rsidRPr="00995350">
            <w:rPr>
              <w:rFonts w:cs="Arial"/>
              <w:color w:val="6F89AC" w:themeColor="accent1"/>
              <w:spacing w:val="2"/>
              <w:sz w:val="13"/>
              <w:szCs w:val="13"/>
            </w:rPr>
            <w:t>Anna Kebschull</w:t>
          </w:r>
        </w:p>
      </w:tc>
      <w:tc>
        <w:tcPr>
          <w:tcW w:w="1675" w:type="dxa"/>
        </w:tcPr>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Geschäftsführer:</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Peter Vahrenkamp</w:t>
          </w:r>
        </w:p>
        <w:p w:rsidR="00020217" w:rsidRPr="00995350"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Amtsgericht Osnabrück</w:t>
          </w:r>
        </w:p>
        <w:p w:rsidR="00207B0D" w:rsidRDefault="00425AED" w:rsidP="00D924A3">
          <w:pPr>
            <w:tabs>
              <w:tab w:val="left" w:pos="7711"/>
            </w:tabs>
            <w:spacing w:after="0" w:line="264" w:lineRule="auto"/>
            <w:ind w:right="-1135"/>
            <w:rPr>
              <w:rFonts w:cs="Arial"/>
              <w:color w:val="6F89AC" w:themeColor="accent1"/>
              <w:spacing w:val="2"/>
              <w:sz w:val="13"/>
              <w:szCs w:val="13"/>
            </w:rPr>
          </w:pPr>
          <w:r>
            <w:rPr>
              <w:rFonts w:cs="Arial"/>
              <w:color w:val="6F89AC" w:themeColor="accent1"/>
              <w:spacing w:val="2"/>
              <w:sz w:val="13"/>
              <w:szCs w:val="13"/>
            </w:rPr>
            <w:t>HRB 17587</w:t>
          </w:r>
        </w:p>
        <w:p w:rsidR="001F42EA" w:rsidRPr="005A2B47" w:rsidRDefault="001F42EA" w:rsidP="00D924A3">
          <w:pPr>
            <w:tabs>
              <w:tab w:val="left" w:pos="7711"/>
            </w:tabs>
            <w:spacing w:after="0" w:line="264" w:lineRule="auto"/>
            <w:ind w:right="-1135"/>
            <w:rPr>
              <w:rFonts w:cs="Arial"/>
              <w:color w:val="6F89AC" w:themeColor="accent1"/>
              <w:spacing w:val="2"/>
              <w:sz w:val="14"/>
              <w:szCs w:val="14"/>
            </w:rPr>
          </w:pPr>
          <w:r w:rsidRPr="001F42EA">
            <w:rPr>
              <w:rFonts w:cs="Arial"/>
              <w:color w:val="6F89AC" w:themeColor="accent1"/>
              <w:spacing w:val="2"/>
              <w:sz w:val="13"/>
              <w:szCs w:val="13"/>
              <w:lang w:val="en-GB"/>
            </w:rPr>
            <w:t>UST ID: DE 167 113 836</w:t>
          </w:r>
        </w:p>
      </w:tc>
      <w:tc>
        <w:tcPr>
          <w:tcW w:w="2693" w:type="dxa"/>
        </w:tcPr>
        <w:p w:rsidR="00020217" w:rsidRPr="00995350" w:rsidRDefault="00020217" w:rsidP="00D924A3">
          <w:pPr>
            <w:spacing w:after="0"/>
            <w:rPr>
              <w:rFonts w:cs="Arial"/>
              <w:color w:val="6F89AC" w:themeColor="accent1"/>
              <w:sz w:val="13"/>
              <w:szCs w:val="13"/>
            </w:rPr>
          </w:pPr>
          <w:r w:rsidRPr="00995350">
            <w:rPr>
              <w:rFonts w:cs="Arial"/>
              <w:color w:val="6F89AC" w:themeColor="accent1"/>
              <w:sz w:val="13"/>
              <w:szCs w:val="13"/>
            </w:rPr>
            <w:t>Bankverbindung:</w:t>
          </w:r>
        </w:p>
        <w:p w:rsidR="00020217" w:rsidRPr="00995350" w:rsidRDefault="00020217" w:rsidP="00D924A3">
          <w:pPr>
            <w:tabs>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Sparkasse Osnabrück</w:t>
          </w:r>
        </w:p>
        <w:p w:rsidR="005A2B47" w:rsidRPr="00995350" w:rsidRDefault="005A2B47" w:rsidP="00D924A3">
          <w:pPr>
            <w:tabs>
              <w:tab w:val="left" w:pos="426"/>
              <w:tab w:val="left" w:pos="7711"/>
            </w:tabs>
            <w:spacing w:after="0" w:line="264" w:lineRule="auto"/>
            <w:ind w:right="-1135"/>
            <w:rPr>
              <w:rFonts w:cs="Arial"/>
              <w:color w:val="6F89AC" w:themeColor="accent1"/>
              <w:spacing w:val="2"/>
              <w:sz w:val="13"/>
              <w:szCs w:val="13"/>
            </w:rPr>
          </w:pPr>
          <w:r w:rsidRPr="00995350">
            <w:rPr>
              <w:rFonts w:cs="Arial"/>
              <w:color w:val="6F89AC" w:themeColor="accent1"/>
              <w:spacing w:val="2"/>
              <w:sz w:val="13"/>
              <w:szCs w:val="13"/>
            </w:rPr>
            <w:t>IBAN:</w:t>
          </w:r>
          <w:r w:rsidRPr="00995350">
            <w:rPr>
              <w:rFonts w:cs="Arial"/>
              <w:color w:val="6F89AC" w:themeColor="accent1"/>
              <w:spacing w:val="2"/>
              <w:sz w:val="13"/>
              <w:szCs w:val="13"/>
            </w:rPr>
            <w:tab/>
            <w:t>DE51 2655 0105 0000 2775 66</w:t>
          </w:r>
        </w:p>
        <w:p w:rsidR="005A2B47" w:rsidRPr="001F42EA" w:rsidRDefault="005A2B47" w:rsidP="00D924A3">
          <w:pPr>
            <w:tabs>
              <w:tab w:val="left" w:pos="426"/>
              <w:tab w:val="left" w:pos="7711"/>
            </w:tabs>
            <w:spacing w:after="0" w:line="264" w:lineRule="auto"/>
            <w:ind w:right="-1135"/>
            <w:rPr>
              <w:rFonts w:cs="Arial"/>
              <w:color w:val="6F89AC" w:themeColor="accent1"/>
              <w:spacing w:val="2"/>
              <w:sz w:val="13"/>
              <w:szCs w:val="13"/>
              <w:lang w:val="en-GB"/>
            </w:rPr>
          </w:pPr>
          <w:r w:rsidRPr="001F42EA">
            <w:rPr>
              <w:rFonts w:cs="Arial"/>
              <w:color w:val="6F89AC" w:themeColor="accent1"/>
              <w:spacing w:val="2"/>
              <w:sz w:val="13"/>
              <w:szCs w:val="13"/>
              <w:lang w:val="en-GB"/>
            </w:rPr>
            <w:t>BIC:</w:t>
          </w:r>
          <w:r w:rsidRPr="001F42EA">
            <w:rPr>
              <w:rFonts w:cs="Arial"/>
              <w:color w:val="6F89AC" w:themeColor="accent1"/>
              <w:spacing w:val="2"/>
              <w:sz w:val="13"/>
              <w:szCs w:val="13"/>
              <w:lang w:val="en-GB"/>
            </w:rPr>
            <w:tab/>
            <w:t>NOLADE22XX</w:t>
          </w:r>
        </w:p>
        <w:p w:rsidR="00425AED" w:rsidRPr="001F42EA" w:rsidRDefault="00425AED" w:rsidP="00D924A3">
          <w:pPr>
            <w:tabs>
              <w:tab w:val="left" w:pos="426"/>
              <w:tab w:val="left" w:pos="7711"/>
            </w:tabs>
            <w:spacing w:after="0" w:line="264" w:lineRule="auto"/>
            <w:ind w:right="-1135"/>
            <w:rPr>
              <w:rFonts w:cs="Arial"/>
              <w:color w:val="6F89AC" w:themeColor="accent1"/>
              <w:sz w:val="13"/>
              <w:szCs w:val="13"/>
              <w:lang w:val="en-GB"/>
            </w:rPr>
          </w:pPr>
        </w:p>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r>
            <w:rPr>
              <w:rFonts w:cs="Arial"/>
              <w:b/>
              <w:noProof/>
              <w:spacing w:val="32"/>
              <w:sz w:val="32"/>
            </w:rPr>
            <w:drawing>
              <wp:anchor distT="0" distB="0" distL="114300" distR="114300" simplePos="0" relativeHeight="251659264" behindDoc="0" locked="0" layoutInCell="1" allowOverlap="1" wp14:anchorId="17E16CFA" wp14:editId="3E1E77C1">
                <wp:simplePos x="0" y="0"/>
                <wp:positionH relativeFrom="column">
                  <wp:posOffset>-115091</wp:posOffset>
                </wp:positionH>
                <wp:positionV relativeFrom="paragraph">
                  <wp:posOffset>4807</wp:posOffset>
                </wp:positionV>
                <wp:extent cx="947318" cy="544010"/>
                <wp:effectExtent l="0" t="0" r="5715" b="889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0765" cy="545990"/>
                        </a:xfrm>
                        <a:prstGeom prst="rect">
                          <a:avLst/>
                        </a:prstGeom>
                      </pic:spPr>
                    </pic:pic>
                  </a:graphicData>
                </a:graphic>
                <wp14:sizeRelH relativeFrom="margin">
                  <wp14:pctWidth>0</wp14:pctWidth>
                </wp14:sizeRelH>
                <wp14:sizeRelV relativeFrom="margin">
                  <wp14:pctHeight>0</wp14:pctHeight>
                </wp14:sizeRelV>
              </wp:anchor>
            </w:drawing>
          </w: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2AA" w:rsidRDefault="008B42AA">
      <w:r>
        <w:separator/>
      </w:r>
    </w:p>
  </w:footnote>
  <w:footnote w:type="continuationSeparator" w:id="0">
    <w:p w:rsidR="008B42AA" w:rsidRDefault="008B4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EA" w:rsidRDefault="001F42E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C18"/>
    <w:rsid w:val="002E403E"/>
    <w:rsid w:val="002F113B"/>
    <w:rsid w:val="002F2CFB"/>
    <w:rsid w:val="002F6C71"/>
    <w:rsid w:val="00321BD4"/>
    <w:rsid w:val="00346E7F"/>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5908"/>
    <w:rsid w:val="004F3A33"/>
    <w:rsid w:val="004F7AD9"/>
    <w:rsid w:val="0050307E"/>
    <w:rsid w:val="0050376A"/>
    <w:rsid w:val="005059C0"/>
    <w:rsid w:val="005259B1"/>
    <w:rsid w:val="00530F20"/>
    <w:rsid w:val="00563B4A"/>
    <w:rsid w:val="00587D10"/>
    <w:rsid w:val="005A2B47"/>
    <w:rsid w:val="005D0E41"/>
    <w:rsid w:val="005F7E4A"/>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82300"/>
    <w:rsid w:val="0099080F"/>
    <w:rsid w:val="00995350"/>
    <w:rsid w:val="009C435A"/>
    <w:rsid w:val="009C4EC3"/>
    <w:rsid w:val="00A10BBA"/>
    <w:rsid w:val="00A27507"/>
    <w:rsid w:val="00A439E7"/>
    <w:rsid w:val="00A8278F"/>
    <w:rsid w:val="00AD3751"/>
    <w:rsid w:val="00AD5B97"/>
    <w:rsid w:val="00B06063"/>
    <w:rsid w:val="00B46B84"/>
    <w:rsid w:val="00B80894"/>
    <w:rsid w:val="00C05356"/>
    <w:rsid w:val="00C2444A"/>
    <w:rsid w:val="00C53F5D"/>
    <w:rsid w:val="00C75274"/>
    <w:rsid w:val="00C845AE"/>
    <w:rsid w:val="00CA4C3A"/>
    <w:rsid w:val="00CE610D"/>
    <w:rsid w:val="00CF3D87"/>
    <w:rsid w:val="00D02F48"/>
    <w:rsid w:val="00D24185"/>
    <w:rsid w:val="00D24959"/>
    <w:rsid w:val="00D416A8"/>
    <w:rsid w:val="00D44B4D"/>
    <w:rsid w:val="00D50900"/>
    <w:rsid w:val="00D62738"/>
    <w:rsid w:val="00D763CF"/>
    <w:rsid w:val="00D924A3"/>
    <w:rsid w:val="00DA0960"/>
    <w:rsid w:val="00DC0BA0"/>
    <w:rsid w:val="00DC0FAB"/>
    <w:rsid w:val="00DD2FB6"/>
    <w:rsid w:val="00DE6F7F"/>
    <w:rsid w:val="00E033F8"/>
    <w:rsid w:val="00E17F39"/>
    <w:rsid w:val="00E566C1"/>
    <w:rsid w:val="00E66228"/>
    <w:rsid w:val="00E8305B"/>
    <w:rsid w:val="00E92AA7"/>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925866"/>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1F5B4-13D7-4691-AF6B-8EBD98B6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439</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2022-01-20T10:05:00Z</cp:lastPrinted>
  <dcterms:created xsi:type="dcterms:W3CDTF">2023-10-24T14:00:00Z</dcterms:created>
  <dcterms:modified xsi:type="dcterms:W3CDTF">2023-10-24T14:00:00Z</dcterms:modified>
</cp:coreProperties>
</file>