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82272">
              <w:rPr>
                <w:rFonts w:cs="Arial"/>
              </w:rPr>
              <w:t>10</w:t>
            </w:r>
            <w:r w:rsidR="00FF32AA">
              <w:rPr>
                <w:rFonts w:cs="Arial"/>
              </w:rPr>
              <w:t>.</w:t>
            </w:r>
            <w:r w:rsidR="00282272">
              <w:rPr>
                <w:rFonts w:cs="Arial"/>
              </w:rPr>
              <w:t>9</w:t>
            </w:r>
            <w:r w:rsidR="00862A5C">
              <w:rPr>
                <w:rFonts w:cs="Arial"/>
              </w:rPr>
              <w:t>.</w:t>
            </w:r>
            <w:r w:rsidR="00282272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094D7D" w:rsidP="00C561BA">
      <w:pPr>
        <w:rPr>
          <w:b/>
        </w:rPr>
      </w:pPr>
      <w:r>
        <w:rPr>
          <w:b/>
        </w:rPr>
        <w:t xml:space="preserve">Aufgrund einer </w:t>
      </w:r>
      <w:r w:rsidR="00C215D4">
        <w:rPr>
          <w:b/>
        </w:rPr>
        <w:t xml:space="preserve">Personalversammlung: </w:t>
      </w:r>
      <w:r w:rsidR="00711464">
        <w:rPr>
          <w:b/>
        </w:rPr>
        <w:t>Verkehrsabteilungen im Kreishaus und in Außenstellen ab 13 Uhr geöffnet</w:t>
      </w:r>
    </w:p>
    <w:p w:rsidR="00105F42" w:rsidRDefault="00105F42" w:rsidP="00F16D97">
      <w:pPr>
        <w:rPr>
          <w:b/>
        </w:rPr>
      </w:pPr>
    </w:p>
    <w:p w:rsidR="00711464" w:rsidRDefault="00A67313" w:rsidP="00711464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711464">
        <w:t>Aufgrund einer Personalversammlung sind die Kreisverwaltung am Schölberg und die Außenstellen des Landk</w:t>
      </w:r>
      <w:r w:rsidR="00282272">
        <w:t>reises Osnabrück am Mittwoch</w:t>
      </w:r>
      <w:bookmarkStart w:id="0" w:name="_GoBack"/>
      <w:bookmarkEnd w:id="0"/>
      <w:r w:rsidR="00282272">
        <w:t>, 2. Oktober</w:t>
      </w:r>
      <w:r w:rsidR="00711464">
        <w:t>, bis 13 Uhr geschlossen. Im Abschluss können noch die Dienstleistungen der Verkehrsabteilung</w:t>
      </w:r>
      <w:r w:rsidR="00AC0B32">
        <w:t>en</w:t>
      </w:r>
      <w:r w:rsidR="00711464">
        <w:t xml:space="preserve"> bis 15 Uhr und entsprechend Termine in diesem Zeitraum vereinbart werden.</w:t>
      </w:r>
    </w:p>
    <w:p w:rsidR="001A34B2" w:rsidRPr="00084E5C" w:rsidRDefault="00711464" w:rsidP="00AC0B32">
      <w:pPr>
        <w:spacing w:after="120"/>
      </w:pPr>
      <w:r>
        <w:t>Zudem können im Bedarfsfall im Kreishaus öffentlich auszulegende Unterlagen zwischen 9 und 13 Uhr eingesehen werden. Interessierte können sich in einem solchen Fall an die Bürger-Info im Bereich des Haupteingangs wenden, der zu diesem Zweck geöffnet bleibt.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D1" w:rsidRDefault="009217D1">
      <w:pPr>
        <w:spacing w:line="240" w:lineRule="auto"/>
      </w:pPr>
      <w:r>
        <w:separator/>
      </w:r>
    </w:p>
  </w:endnote>
  <w:endnote w:type="continuationSeparator" w:id="0">
    <w:p w:rsidR="009217D1" w:rsidRDefault="00921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2272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D1" w:rsidRDefault="009217D1">
      <w:pPr>
        <w:spacing w:line="240" w:lineRule="auto"/>
      </w:pPr>
      <w:r>
        <w:separator/>
      </w:r>
    </w:p>
  </w:footnote>
  <w:footnote w:type="continuationSeparator" w:id="0">
    <w:p w:rsidR="009217D1" w:rsidRDefault="009217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4D7D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E4C8C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80A62"/>
    <w:rsid w:val="00282272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C4BD9"/>
    <w:rsid w:val="005D3C77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1464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1EBC"/>
    <w:rsid w:val="00793504"/>
    <w:rsid w:val="007945D7"/>
    <w:rsid w:val="007A134E"/>
    <w:rsid w:val="007C5758"/>
    <w:rsid w:val="007C5ED6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217D1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1332A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C0B32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15D4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57C42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300C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08DF9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7C4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C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9B4F-8120-45DE-8ED0-9978998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6</cp:revision>
  <cp:lastPrinted>2016-07-21T12:50:00Z</cp:lastPrinted>
  <dcterms:created xsi:type="dcterms:W3CDTF">2023-06-05T10:41:00Z</dcterms:created>
  <dcterms:modified xsi:type="dcterms:W3CDTF">2024-09-10T12:13:00Z</dcterms:modified>
</cp:coreProperties>
</file>