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F6510E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>
        <w:rPr>
          <w:rFonts w:ascii="Arial Narrow" w:hAnsi="Arial Narrow" w:cs="Arial"/>
          <w:szCs w:val="22"/>
        </w:rPr>
        <w:t>29.</w:t>
      </w:r>
      <w:r w:rsidR="006434D3">
        <w:rPr>
          <w:rFonts w:ascii="Arial Narrow" w:hAnsi="Arial Narrow" w:cs="Arial"/>
          <w:szCs w:val="22"/>
        </w:rPr>
        <w:t xml:space="preserve"> August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47DCA3F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374B1E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68C4968B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8D05385" w14:textId="54378806" w:rsidR="00374B1E" w:rsidRP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374B1E">
        <w:rPr>
          <w:rFonts w:eastAsia="Times New Roman" w:cs="Arial"/>
          <w:b/>
          <w:color w:val="auto"/>
          <w:szCs w:val="22"/>
          <w:lang w:eastAsia="de-DE"/>
        </w:rPr>
        <w:t xml:space="preserve">Langzeitarbeitslosenzahlen leicht </w:t>
      </w:r>
      <w:r w:rsidR="00DE6E46">
        <w:rPr>
          <w:rFonts w:eastAsia="Times New Roman" w:cs="Arial"/>
          <w:b/>
          <w:color w:val="auto"/>
          <w:szCs w:val="22"/>
          <w:lang w:eastAsia="de-DE"/>
        </w:rPr>
        <w:t>gesunken</w:t>
      </w:r>
    </w:p>
    <w:p w14:paraId="4B210D47" w14:textId="77777777" w:rsidR="00374B1E" w:rsidRP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2AB8A13F" w14:textId="5FB2909D" w:rsid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374B1E">
        <w:rPr>
          <w:rFonts w:eastAsia="Times New Roman" w:cs="Arial"/>
          <w:b/>
          <w:color w:val="auto"/>
          <w:szCs w:val="22"/>
          <w:lang w:eastAsia="de-DE"/>
        </w:rPr>
        <w:t xml:space="preserve">Melle.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Melle ist im laufenden Monat leicht </w:t>
      </w:r>
      <w:r w:rsidR="00DE6E46">
        <w:rPr>
          <w:rFonts w:eastAsia="Times New Roman" w:cs="Arial"/>
          <w:color w:val="auto"/>
          <w:szCs w:val="22"/>
          <w:lang w:eastAsia="de-DE"/>
        </w:rPr>
        <w:t>gesunken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DE6E46">
        <w:rPr>
          <w:rFonts w:eastAsia="Times New Roman" w:cs="Arial"/>
          <w:color w:val="auto"/>
          <w:szCs w:val="22"/>
          <w:lang w:eastAsia="de-DE"/>
        </w:rPr>
        <w:t>August 352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 arbeitslose Empfänger von Bürgergeld, </w:t>
      </w:r>
      <w:r w:rsidR="00DE6E46">
        <w:rPr>
          <w:rFonts w:eastAsia="Times New Roman" w:cs="Arial"/>
          <w:color w:val="auto"/>
          <w:szCs w:val="22"/>
          <w:lang w:eastAsia="de-DE"/>
        </w:rPr>
        <w:t>fünf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 Personen </w:t>
      </w:r>
      <w:r w:rsidR="00DE6E46">
        <w:rPr>
          <w:rFonts w:eastAsia="Times New Roman" w:cs="Arial"/>
          <w:color w:val="auto"/>
          <w:szCs w:val="22"/>
          <w:lang w:eastAsia="de-DE"/>
        </w:rPr>
        <w:t>weniger als im Jul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i. </w:t>
      </w:r>
      <w:r w:rsidR="00DE6E46" w:rsidRPr="00DE6E46">
        <w:rPr>
          <w:rFonts w:eastAsia="Times New Roman" w:cs="Arial"/>
          <w:color w:val="auto"/>
          <w:szCs w:val="22"/>
          <w:lang w:eastAsia="de-DE"/>
        </w:rPr>
        <w:t xml:space="preserve">Die Zahl der Bedarfsgemeinschaften, also der Familien und Lebensgemeinschaften, die auf Bürgergeld angewiesen sind, ist </w:t>
      </w:r>
      <w:r w:rsidR="00DE6E46">
        <w:rPr>
          <w:rFonts w:eastAsia="Times New Roman" w:cs="Arial"/>
          <w:color w:val="auto"/>
          <w:szCs w:val="22"/>
          <w:lang w:eastAsia="de-DE"/>
        </w:rPr>
        <w:t>ebenfalls</w:t>
      </w:r>
      <w:r w:rsidR="00DE6E46" w:rsidRPr="00DE6E46">
        <w:rPr>
          <w:rFonts w:eastAsia="Times New Roman" w:cs="Arial"/>
          <w:color w:val="auto"/>
          <w:szCs w:val="22"/>
          <w:lang w:eastAsia="de-DE"/>
        </w:rPr>
        <w:t xml:space="preserve"> leicht gesunken. Von </w:t>
      </w:r>
      <w:r w:rsidR="00DE6E46">
        <w:rPr>
          <w:rFonts w:eastAsia="Times New Roman" w:cs="Arial"/>
          <w:color w:val="auto"/>
          <w:szCs w:val="22"/>
          <w:lang w:eastAsia="de-DE"/>
        </w:rPr>
        <w:t>570</w:t>
      </w:r>
      <w:r w:rsidR="00DE6E46" w:rsidRPr="00DE6E46">
        <w:rPr>
          <w:rFonts w:eastAsia="Times New Roman" w:cs="Arial"/>
          <w:color w:val="auto"/>
          <w:szCs w:val="22"/>
          <w:lang w:eastAsia="de-DE"/>
        </w:rPr>
        <w:t xml:space="preserve"> im Juli auf jetzt </w:t>
      </w:r>
      <w:r w:rsidR="00DE6E46">
        <w:rPr>
          <w:rFonts w:eastAsia="Times New Roman" w:cs="Arial"/>
          <w:color w:val="auto"/>
          <w:szCs w:val="22"/>
          <w:lang w:eastAsia="de-DE"/>
        </w:rPr>
        <w:t>567</w:t>
      </w:r>
      <w:r w:rsidR="00DE6E46" w:rsidRPr="00DE6E46">
        <w:rPr>
          <w:rFonts w:eastAsia="Times New Roman" w:cs="Arial"/>
          <w:color w:val="auto"/>
          <w:szCs w:val="22"/>
          <w:lang w:eastAsia="de-DE"/>
        </w:rPr>
        <w:t>. „</w:t>
      </w:r>
      <w:proofErr w:type="gramStart"/>
      <w:r w:rsidR="00DE6E46" w:rsidRPr="00DE6E46">
        <w:rPr>
          <w:rFonts w:eastAsia="Times New Roman" w:cs="Arial"/>
          <w:color w:val="auto"/>
          <w:szCs w:val="22"/>
          <w:lang w:eastAsia="de-DE"/>
        </w:rPr>
        <w:t>Auch</w:t>
      </w:r>
      <w:proofErr w:type="gramEnd"/>
      <w:r w:rsidR="00DE6E46" w:rsidRPr="00DE6E46">
        <w:rPr>
          <w:rFonts w:eastAsia="Times New Roman" w:cs="Arial"/>
          <w:color w:val="auto"/>
          <w:szCs w:val="22"/>
          <w:lang w:eastAsia="de-DE"/>
        </w:rPr>
        <w:t xml:space="preserve"> wenn laut jüngstem Konjunkturbarometer die Erwartungen der Wirtschaft insgesamt gedämpft sind, rückt laut einer Einschätzung des ifo-Instituts eine Erholung im Herbst näher“, so MaßArbeit-Vorstand Lars Hellmers. „Dennoch bleiben die welt- und wirtschaftspolitischen Unsicherheiten hoch“, so der </w:t>
      </w:r>
      <w:bookmarkStart w:id="0" w:name="_GoBack"/>
      <w:bookmarkEnd w:id="0"/>
      <w:proofErr w:type="spellStart"/>
      <w:r w:rsidR="00DE6E46" w:rsidRPr="00DE6E46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DE6E46" w:rsidRPr="00DE6E46">
        <w:rPr>
          <w:rFonts w:eastAsia="Times New Roman" w:cs="Arial"/>
          <w:color w:val="auto"/>
          <w:szCs w:val="22"/>
          <w:lang w:eastAsia="de-DE"/>
        </w:rPr>
        <w:t>-Vorstand weiter.</w:t>
      </w:r>
    </w:p>
    <w:sectPr w:rsidR="00374B1E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B58D6" w14:textId="77777777" w:rsidR="00317E4D" w:rsidRDefault="00317E4D" w:rsidP="00DF6E64">
      <w:r>
        <w:separator/>
      </w:r>
    </w:p>
  </w:endnote>
  <w:endnote w:type="continuationSeparator" w:id="0">
    <w:p w14:paraId="5B4BE47D" w14:textId="77777777" w:rsidR="00317E4D" w:rsidRDefault="00317E4D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189AD" w14:textId="77777777" w:rsidR="00317E4D" w:rsidRDefault="00317E4D" w:rsidP="00DF6E64">
      <w:r>
        <w:separator/>
      </w:r>
    </w:p>
  </w:footnote>
  <w:footnote w:type="continuationSeparator" w:id="0">
    <w:p w14:paraId="0FECC33C" w14:textId="77777777" w:rsidR="00317E4D" w:rsidRDefault="00317E4D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806BD"/>
    <w:rsid w:val="0008602E"/>
    <w:rsid w:val="00142C01"/>
    <w:rsid w:val="00221A1B"/>
    <w:rsid w:val="002B2839"/>
    <w:rsid w:val="00317E4D"/>
    <w:rsid w:val="00374B1E"/>
    <w:rsid w:val="003E5FE3"/>
    <w:rsid w:val="003F79AD"/>
    <w:rsid w:val="00411778"/>
    <w:rsid w:val="00446EF5"/>
    <w:rsid w:val="004872A1"/>
    <w:rsid w:val="00490B40"/>
    <w:rsid w:val="004F4A5E"/>
    <w:rsid w:val="0057643D"/>
    <w:rsid w:val="00612F66"/>
    <w:rsid w:val="00640FD1"/>
    <w:rsid w:val="006434D3"/>
    <w:rsid w:val="006E2F7D"/>
    <w:rsid w:val="00737E50"/>
    <w:rsid w:val="00B73477"/>
    <w:rsid w:val="00BB03A8"/>
    <w:rsid w:val="00C23402"/>
    <w:rsid w:val="00C50D19"/>
    <w:rsid w:val="00C614F8"/>
    <w:rsid w:val="00C87906"/>
    <w:rsid w:val="00D61D5A"/>
    <w:rsid w:val="00DE6E46"/>
    <w:rsid w:val="00DF6E64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6</cp:revision>
  <dcterms:created xsi:type="dcterms:W3CDTF">2025-08-13T09:02:00Z</dcterms:created>
  <dcterms:modified xsi:type="dcterms:W3CDTF">2025-08-19T07:01:00Z</dcterms:modified>
</cp:coreProperties>
</file>