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E726DF">
              <w:rPr>
                <w:rFonts w:cs="Arial"/>
              </w:rPr>
              <w:t>23</w:t>
            </w:r>
            <w:r w:rsidR="00FF32AA">
              <w:rPr>
                <w:rFonts w:cs="Arial"/>
              </w:rPr>
              <w:t>.</w:t>
            </w:r>
            <w:r w:rsidR="001C48FF">
              <w:rPr>
                <w:rFonts w:cs="Arial"/>
              </w:rPr>
              <w:t>9</w:t>
            </w:r>
            <w:r w:rsidR="00862A5C">
              <w:rPr>
                <w:rFonts w:cs="Arial"/>
              </w:rPr>
              <w:t>.</w:t>
            </w:r>
            <w:r w:rsidR="0016388C">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786E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917771" w:rsidP="005D4065">
            <w:pPr>
              <w:spacing w:line="240" w:lineRule="auto"/>
              <w:rPr>
                <w:rFonts w:cs="Arial"/>
                <w:lang w:val="fr-FR"/>
              </w:rPr>
            </w:pPr>
            <w:r>
              <w:rPr>
                <w:rFonts w:cs="Arial"/>
                <w:lang w:val="fr-FR"/>
              </w:rPr>
              <w:t>24</w:t>
            </w:r>
            <w:r w:rsidR="0000673C">
              <w:rPr>
                <w:rFonts w:cs="Arial"/>
                <w:lang w:val="fr-FR"/>
              </w:rPr>
              <w:t>63</w:t>
            </w:r>
          </w:p>
          <w:p w:rsidR="00566731" w:rsidRPr="00C433C7" w:rsidRDefault="0000673C" w:rsidP="005D4065">
            <w:pPr>
              <w:spacing w:line="240" w:lineRule="auto"/>
              <w:rPr>
                <w:rFonts w:cs="Arial"/>
                <w:sz w:val="21"/>
                <w:szCs w:val="21"/>
                <w:lang w:val="fr-FR"/>
              </w:rPr>
            </w:pPr>
            <w:r>
              <w:rPr>
                <w:noProof/>
              </w:rPr>
              <mc:AlternateContent>
                <mc:Choice Requires="wps">
                  <w:drawing>
                    <wp:anchor distT="0" distB="0" distL="114300" distR="114300" simplePos="0" relativeHeight="251658240" behindDoc="0" locked="0" layoutInCell="0" allowOverlap="1">
                      <wp:simplePos x="0" y="0"/>
                      <wp:positionH relativeFrom="column">
                        <wp:posOffset>19685</wp:posOffset>
                      </wp:positionH>
                      <wp:positionV relativeFrom="paragraph">
                        <wp:posOffset>145771</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56722"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1.5pt" to="11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" o:allowincell="f" strokeweight=".25pt">
                      <v:stroke dashstyle="1 1" startarrowwidth="narrow" startarrowlength="short" endarrowwidth="narrow" endarrowlength="short"/>
                    </v:line>
                  </w:pict>
                </mc:Fallback>
              </mc:AlternateContent>
            </w:r>
            <w:r w:rsidR="002514AE" w:rsidRPr="00C433C7">
              <w:rPr>
                <w:rFonts w:cs="Arial"/>
                <w:sz w:val="21"/>
                <w:szCs w:val="21"/>
                <w:lang w:val="fr-FR"/>
              </w:rPr>
              <w:t>m</w:t>
            </w:r>
            <w:r w:rsidR="00862A5C" w:rsidRPr="00C433C7">
              <w:rPr>
                <w:rFonts w:cs="Arial"/>
                <w:sz w:val="21"/>
                <w:szCs w:val="21"/>
                <w:lang w:val="fr-FR"/>
              </w:rPr>
              <w:t>ueller</w:t>
            </w:r>
            <w:r w:rsidR="002514AE"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DA20C2" w:rsidRDefault="008F2CDB" w:rsidP="00F16D97">
      <w:pPr>
        <w:rPr>
          <w:b/>
        </w:rPr>
      </w:pPr>
      <w:r w:rsidRPr="008F2CDB">
        <w:rPr>
          <w:b/>
        </w:rPr>
        <w:t>Starke Partner für starke</w:t>
      </w:r>
      <w:r w:rsidR="0067467F">
        <w:rPr>
          <w:b/>
        </w:rPr>
        <w:t>s</w:t>
      </w:r>
      <w:r w:rsidRPr="008F2CDB">
        <w:rPr>
          <w:b/>
        </w:rPr>
        <w:t xml:space="preserve"> </w:t>
      </w:r>
      <w:r w:rsidR="0067467F">
        <w:rPr>
          <w:b/>
        </w:rPr>
        <w:t>Ehrenamt</w:t>
      </w:r>
      <w:r w:rsidRPr="008F2CDB">
        <w:rPr>
          <w:b/>
        </w:rPr>
        <w:t xml:space="preserve">: Stadt und Landkreis </w:t>
      </w:r>
      <w:bookmarkStart w:id="0" w:name="_GoBack"/>
      <w:bookmarkEnd w:id="0"/>
      <w:r w:rsidRPr="008F2CDB">
        <w:rPr>
          <w:b/>
        </w:rPr>
        <w:t xml:space="preserve">Osnabrück legen </w:t>
      </w:r>
      <w:r>
        <w:rPr>
          <w:b/>
        </w:rPr>
        <w:t>neuen Fördermittel-Ratgeber vor</w:t>
      </w:r>
    </w:p>
    <w:p w:rsidR="008F2CDB" w:rsidRDefault="008F2CDB" w:rsidP="00F16D97">
      <w:pPr>
        <w:rPr>
          <w:b/>
        </w:rPr>
      </w:pPr>
    </w:p>
    <w:p w:rsidR="00DA20C2" w:rsidRDefault="00AD7438" w:rsidP="008D3519">
      <w:pPr>
        <w:spacing w:after="120"/>
      </w:pPr>
      <w:r>
        <w:rPr>
          <w:b/>
        </w:rPr>
        <w:t>Osn</w:t>
      </w:r>
      <w:r w:rsidR="00F9059A">
        <w:rPr>
          <w:b/>
        </w:rPr>
        <w:t>a</w:t>
      </w:r>
      <w:r>
        <w:rPr>
          <w:b/>
        </w:rPr>
        <w:t>brück</w:t>
      </w:r>
      <w:r w:rsidR="00F47A48" w:rsidRPr="00F47A48">
        <w:rPr>
          <w:b/>
        </w:rPr>
        <w:t>.</w:t>
      </w:r>
      <w:r w:rsidR="00162327">
        <w:rPr>
          <w:b/>
        </w:rPr>
        <w:t xml:space="preserve"> </w:t>
      </w:r>
      <w:r w:rsidR="00DA20C2">
        <w:t>Der Fördermittel-Ratgeber für Einrichtungen, Vereine und Initiativen in Stadt und Landkreis Osnabrück liegt in einer neuen, aktualisierten Auflage vor. Die Broschüre unterstützt zivilgesellschaftliche Akteure dabei, für ihre Projekte geeignete Kooperationspartner oder finanzielle Mittel zu finden.</w:t>
      </w:r>
    </w:p>
    <w:p w:rsidR="008D3519" w:rsidRDefault="008D3519" w:rsidP="008D3519">
      <w:pPr>
        <w:spacing w:after="120"/>
      </w:pPr>
      <w:r>
        <w:t>„Die Stadt und der Landkreis Osnabrück zeichnen sich durch eine aktive Zivilgesellschaft mit vielen gemeinnützigen Einrichtungen, Vereinen und Initiativen aus, die das Leben in unserer Region bereichert und einen unverzichtbaren Beitrag für unser gemeinsames Miteinander leistet. Diese möchten wir mit diesem Ratgeber unterstützen“, betont Oberbürgermeisterin Katharina Pötter die Bedeutung der Veröffentlichung.</w:t>
      </w:r>
    </w:p>
    <w:p w:rsidR="008D3519" w:rsidRDefault="008F2CDB" w:rsidP="008D3519">
      <w:pPr>
        <w:spacing w:after="120"/>
      </w:pPr>
      <w:r>
        <w:t xml:space="preserve">Neben Tipps zur Beantragung werden auf rund 80 </w:t>
      </w:r>
      <w:r w:rsidR="00DA20C2">
        <w:t>Seiten 52 lokale, regionale und überregionale Stiftungen in Steckbriefen vorgestellt. Die Kurzporträts zeigen, welche Schwerpunkte die einzelnen Stiftungen setzen und in welchen Bereichen sie fördern. Damit erhalten Vereine, Initiativen und Einrichtungen einen kompakten Überblick über Möglichkeiten der finanziellen Unterstützung.</w:t>
      </w:r>
      <w:r w:rsidR="008D3519">
        <w:t xml:space="preserve"> „Diesen Stiftungen sowie weiteren </w:t>
      </w:r>
      <w:r w:rsidR="008D3519">
        <w:lastRenderedPageBreak/>
        <w:t>Fördermittelgebern in unserer Region und darüber hinaus möchten wir ebenfalls ein großes Dankeschön aussprechen. Denn sie tragen wesentlich dazu bei, dass viele Projekte in den Bereichen Bildung, Soziales, Heimatkunde, Sport, Kultur, Umwelt und Natur überhaupt realisiert werden können“, unterstreicht Landrätin Anna Kebschull.</w:t>
      </w:r>
    </w:p>
    <w:p w:rsidR="008F2CDB" w:rsidRDefault="00DA20C2" w:rsidP="008D3519">
      <w:pPr>
        <w:spacing w:after="120"/>
      </w:pPr>
      <w:r>
        <w:t xml:space="preserve">Die Neuauflage ist das Ergebnis einer engen Zusammenarbeit zwischen dem Fördermanagement der Stadt Osnabrück </w:t>
      </w:r>
      <w:r w:rsidR="008F2CDB">
        <w:t xml:space="preserve">als Herausgeber </w:t>
      </w:r>
      <w:r>
        <w:t>und dem Fördermittelmanagement des Landkreises Osnabrück</w:t>
      </w:r>
      <w:r w:rsidR="008F2CDB">
        <w:t xml:space="preserve"> als Kooperationspartner</w:t>
      </w:r>
      <w:r>
        <w:t xml:space="preserve">. </w:t>
      </w:r>
      <w:r w:rsidR="008F2CDB" w:rsidRPr="008F2CDB">
        <w:t xml:space="preserve">Neben </w:t>
      </w:r>
      <w:r w:rsidR="008F2CDB">
        <w:t xml:space="preserve">den Fördermöglichkeiten von </w:t>
      </w:r>
      <w:r w:rsidR="008F2CDB" w:rsidRPr="008F2CDB">
        <w:t>Stiftung</w:t>
      </w:r>
      <w:r w:rsidR="008F2CDB">
        <w:t>en</w:t>
      </w:r>
      <w:r w:rsidR="008F2CDB" w:rsidRPr="008F2CDB">
        <w:t xml:space="preserve"> aus der Region flossen auch Informationen von Stadt und Landkreis Osnabrück in die Broschüre ein.</w:t>
      </w:r>
    </w:p>
    <w:p w:rsidR="00DA20C2" w:rsidRDefault="00DA20C2" w:rsidP="008D3519">
      <w:pPr>
        <w:spacing w:after="120"/>
      </w:pPr>
      <w:r>
        <w:t>Die Broschüre steht ab sofort kostenlos als Download zur Verfügung:</w:t>
      </w:r>
    </w:p>
    <w:p w:rsidR="008F2CDB" w:rsidRDefault="003504B0" w:rsidP="008F2CDB">
      <w:pPr>
        <w:spacing w:after="120"/>
      </w:pPr>
      <w:hyperlink r:id="rId10" w:history="1">
        <w:r w:rsidR="008F2CDB" w:rsidRPr="00EC43BC">
          <w:rPr>
            <w:rStyle w:val="Hyperlink"/>
          </w:rPr>
          <w:t>www.osnabrueck.de/foerdermittel</w:t>
        </w:r>
      </w:hyperlink>
      <w:r w:rsidR="008F2CDB">
        <w:t xml:space="preserve"> </w:t>
      </w:r>
    </w:p>
    <w:p w:rsidR="008F2CDB" w:rsidRPr="00F05AA9" w:rsidRDefault="008F2CDB" w:rsidP="008F2CDB">
      <w:pPr>
        <w:spacing w:after="120"/>
        <w:rPr>
          <w:rStyle w:val="Hyperlink"/>
        </w:rPr>
      </w:pPr>
      <w:r>
        <w:fldChar w:fldCharType="begin"/>
      </w:r>
      <w:r>
        <w:instrText xml:space="preserve"> HYPERLINK "http://www.landkreis-osnabrueck.de/foerdermittel-ratgeber" </w:instrText>
      </w:r>
      <w:r>
        <w:fldChar w:fldCharType="separate"/>
      </w:r>
      <w:r w:rsidRPr="00F05AA9">
        <w:rPr>
          <w:rStyle w:val="Hyperlink"/>
        </w:rPr>
        <w:t>www.landkreis-osnabrueck.de/foerdermittel-ratgeber</w:t>
      </w:r>
    </w:p>
    <w:p w:rsidR="008D3519" w:rsidRDefault="008F2CDB" w:rsidP="008F2CDB">
      <w:pPr>
        <w:spacing w:after="120"/>
      </w:pPr>
      <w:r>
        <w:fldChar w:fldCharType="end"/>
      </w:r>
    </w:p>
    <w:p w:rsidR="00100441" w:rsidRDefault="00100441" w:rsidP="00100441">
      <w:r>
        <w:t>Bildunterschrift:</w:t>
      </w:r>
    </w:p>
    <w:p w:rsidR="00100441" w:rsidRDefault="008F2CDB" w:rsidP="00100441">
      <w:r>
        <w:t xml:space="preserve">Landrätin Anna Kebschull (links) und </w:t>
      </w:r>
      <w:r w:rsidR="00DA20C2">
        <w:t>Oberbürgermeisterin Katharina Pötter freuen sich über die Neuauf</w:t>
      </w:r>
      <w:r>
        <w:t>lage des Fördermittel-Ratgebers.</w:t>
      </w:r>
    </w:p>
    <w:p w:rsidR="00100441" w:rsidRPr="00084E5C" w:rsidRDefault="00100441" w:rsidP="00100441">
      <w:pPr>
        <w:jc w:val="right"/>
      </w:pPr>
      <w:r>
        <w:t>Foto: Landkreis Osnabrück/</w:t>
      </w:r>
      <w:r w:rsidR="008F2CDB">
        <w:t>Uwe Lewandowski</w:t>
      </w:r>
    </w:p>
    <w:p w:rsidR="00084E5C" w:rsidRPr="00084E5C" w:rsidRDefault="00084E5C" w:rsidP="00084E5C">
      <w:pPr>
        <w:spacing w:after="120"/>
        <w:jc w:val="right"/>
      </w:pPr>
    </w:p>
    <w:sectPr w:rsidR="00084E5C"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4B0" w:rsidRDefault="003504B0">
      <w:pPr>
        <w:spacing w:line="240" w:lineRule="auto"/>
      </w:pPr>
      <w:r>
        <w:separator/>
      </w:r>
    </w:p>
  </w:endnote>
  <w:endnote w:type="continuationSeparator" w:id="0">
    <w:p w:rsidR="003504B0" w:rsidRDefault="00350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7467F">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4B0" w:rsidRDefault="003504B0">
      <w:pPr>
        <w:spacing w:line="240" w:lineRule="auto"/>
      </w:pPr>
      <w:r>
        <w:separator/>
      </w:r>
    </w:p>
  </w:footnote>
  <w:footnote w:type="continuationSeparator" w:id="0">
    <w:p w:rsidR="003504B0" w:rsidRDefault="003504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673C"/>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33502"/>
    <w:rsid w:val="00142162"/>
    <w:rsid w:val="001465F4"/>
    <w:rsid w:val="0015295E"/>
    <w:rsid w:val="0015505A"/>
    <w:rsid w:val="001567A1"/>
    <w:rsid w:val="0016056D"/>
    <w:rsid w:val="00162327"/>
    <w:rsid w:val="0016388C"/>
    <w:rsid w:val="00185344"/>
    <w:rsid w:val="00195B79"/>
    <w:rsid w:val="001C0D85"/>
    <w:rsid w:val="001C48FF"/>
    <w:rsid w:val="001F6145"/>
    <w:rsid w:val="00230050"/>
    <w:rsid w:val="00250ED8"/>
    <w:rsid w:val="002514AE"/>
    <w:rsid w:val="00260969"/>
    <w:rsid w:val="00264EC4"/>
    <w:rsid w:val="002726B8"/>
    <w:rsid w:val="00294A40"/>
    <w:rsid w:val="002A4C97"/>
    <w:rsid w:val="002B3D5E"/>
    <w:rsid w:val="002C1213"/>
    <w:rsid w:val="002D0804"/>
    <w:rsid w:val="002E43CA"/>
    <w:rsid w:val="002E6FF7"/>
    <w:rsid w:val="002E745F"/>
    <w:rsid w:val="002E7D59"/>
    <w:rsid w:val="003026CF"/>
    <w:rsid w:val="003035E6"/>
    <w:rsid w:val="00322A2F"/>
    <w:rsid w:val="00341DA3"/>
    <w:rsid w:val="0034297C"/>
    <w:rsid w:val="003504B0"/>
    <w:rsid w:val="0036445F"/>
    <w:rsid w:val="00377AD5"/>
    <w:rsid w:val="00382DC9"/>
    <w:rsid w:val="003B1659"/>
    <w:rsid w:val="003C726C"/>
    <w:rsid w:val="003E1893"/>
    <w:rsid w:val="003F2DB8"/>
    <w:rsid w:val="00425637"/>
    <w:rsid w:val="004303D0"/>
    <w:rsid w:val="00437BEB"/>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C4BD9"/>
    <w:rsid w:val="005D4065"/>
    <w:rsid w:val="006033EF"/>
    <w:rsid w:val="00604CDD"/>
    <w:rsid w:val="00610DBA"/>
    <w:rsid w:val="006230B6"/>
    <w:rsid w:val="006375C0"/>
    <w:rsid w:val="00640F0A"/>
    <w:rsid w:val="00657240"/>
    <w:rsid w:val="00660CF1"/>
    <w:rsid w:val="00673BD4"/>
    <w:rsid w:val="0067467F"/>
    <w:rsid w:val="00676722"/>
    <w:rsid w:val="0068340C"/>
    <w:rsid w:val="006928CA"/>
    <w:rsid w:val="006C2BA2"/>
    <w:rsid w:val="006C3FC2"/>
    <w:rsid w:val="006D4E99"/>
    <w:rsid w:val="006D5BD1"/>
    <w:rsid w:val="006E0E4F"/>
    <w:rsid w:val="006E4B46"/>
    <w:rsid w:val="006E7893"/>
    <w:rsid w:val="006F2E7E"/>
    <w:rsid w:val="007009FB"/>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27BD"/>
    <w:rsid w:val="008761FC"/>
    <w:rsid w:val="00876B90"/>
    <w:rsid w:val="00885402"/>
    <w:rsid w:val="00896F52"/>
    <w:rsid w:val="008A1EB3"/>
    <w:rsid w:val="008A4FB1"/>
    <w:rsid w:val="008C7993"/>
    <w:rsid w:val="008D3519"/>
    <w:rsid w:val="008D3D08"/>
    <w:rsid w:val="008F0606"/>
    <w:rsid w:val="008F06E5"/>
    <w:rsid w:val="008F0878"/>
    <w:rsid w:val="008F2CDB"/>
    <w:rsid w:val="008F5A3A"/>
    <w:rsid w:val="00917771"/>
    <w:rsid w:val="00933713"/>
    <w:rsid w:val="00936A53"/>
    <w:rsid w:val="00942E6A"/>
    <w:rsid w:val="00952203"/>
    <w:rsid w:val="00955F60"/>
    <w:rsid w:val="00975993"/>
    <w:rsid w:val="00977EA8"/>
    <w:rsid w:val="009833AA"/>
    <w:rsid w:val="009A39ED"/>
    <w:rsid w:val="009C0F1C"/>
    <w:rsid w:val="009C6E9E"/>
    <w:rsid w:val="009D1F51"/>
    <w:rsid w:val="009E1D78"/>
    <w:rsid w:val="009F64D5"/>
    <w:rsid w:val="00A04908"/>
    <w:rsid w:val="00A05B1C"/>
    <w:rsid w:val="00A22DB2"/>
    <w:rsid w:val="00A374C3"/>
    <w:rsid w:val="00A37E09"/>
    <w:rsid w:val="00A40F64"/>
    <w:rsid w:val="00A45AB3"/>
    <w:rsid w:val="00A83D02"/>
    <w:rsid w:val="00A85C15"/>
    <w:rsid w:val="00A92CA8"/>
    <w:rsid w:val="00AB46ED"/>
    <w:rsid w:val="00AC4D4D"/>
    <w:rsid w:val="00AD25F9"/>
    <w:rsid w:val="00AD2C6B"/>
    <w:rsid w:val="00AD7438"/>
    <w:rsid w:val="00AE6567"/>
    <w:rsid w:val="00AE6834"/>
    <w:rsid w:val="00AF1D44"/>
    <w:rsid w:val="00AF79A2"/>
    <w:rsid w:val="00B0156A"/>
    <w:rsid w:val="00B04EB0"/>
    <w:rsid w:val="00B25788"/>
    <w:rsid w:val="00B53688"/>
    <w:rsid w:val="00B6272E"/>
    <w:rsid w:val="00B67D99"/>
    <w:rsid w:val="00B862D5"/>
    <w:rsid w:val="00B86B03"/>
    <w:rsid w:val="00B90845"/>
    <w:rsid w:val="00B96A66"/>
    <w:rsid w:val="00BA0B1F"/>
    <w:rsid w:val="00BA2A94"/>
    <w:rsid w:val="00BA6600"/>
    <w:rsid w:val="00BB0E7C"/>
    <w:rsid w:val="00BC3707"/>
    <w:rsid w:val="00BD3618"/>
    <w:rsid w:val="00BD66DC"/>
    <w:rsid w:val="00BE17C9"/>
    <w:rsid w:val="00C06B13"/>
    <w:rsid w:val="00C26BE6"/>
    <w:rsid w:val="00C31FAA"/>
    <w:rsid w:val="00C433C7"/>
    <w:rsid w:val="00C51B95"/>
    <w:rsid w:val="00C5283F"/>
    <w:rsid w:val="00C8046B"/>
    <w:rsid w:val="00CA2D96"/>
    <w:rsid w:val="00CB6247"/>
    <w:rsid w:val="00CC29AE"/>
    <w:rsid w:val="00D0152A"/>
    <w:rsid w:val="00D0252A"/>
    <w:rsid w:val="00D06FF2"/>
    <w:rsid w:val="00D138B0"/>
    <w:rsid w:val="00D178D9"/>
    <w:rsid w:val="00D34915"/>
    <w:rsid w:val="00D41EE0"/>
    <w:rsid w:val="00D4784A"/>
    <w:rsid w:val="00D510AD"/>
    <w:rsid w:val="00D60A50"/>
    <w:rsid w:val="00D7273D"/>
    <w:rsid w:val="00D760D9"/>
    <w:rsid w:val="00DA20C2"/>
    <w:rsid w:val="00DB2B7E"/>
    <w:rsid w:val="00DC155D"/>
    <w:rsid w:val="00DF5185"/>
    <w:rsid w:val="00E12942"/>
    <w:rsid w:val="00E130BA"/>
    <w:rsid w:val="00E37808"/>
    <w:rsid w:val="00E37934"/>
    <w:rsid w:val="00E421D9"/>
    <w:rsid w:val="00E47ABD"/>
    <w:rsid w:val="00E639F6"/>
    <w:rsid w:val="00E726DF"/>
    <w:rsid w:val="00E75FC7"/>
    <w:rsid w:val="00E84CE8"/>
    <w:rsid w:val="00E854F5"/>
    <w:rsid w:val="00E94D5B"/>
    <w:rsid w:val="00EA23A1"/>
    <w:rsid w:val="00EB7E11"/>
    <w:rsid w:val="00EC4FA5"/>
    <w:rsid w:val="00EC724B"/>
    <w:rsid w:val="00EF7121"/>
    <w:rsid w:val="00F16D97"/>
    <w:rsid w:val="00F37764"/>
    <w:rsid w:val="00F407FE"/>
    <w:rsid w:val="00F420A1"/>
    <w:rsid w:val="00F47A48"/>
    <w:rsid w:val="00F50978"/>
    <w:rsid w:val="00F52F9C"/>
    <w:rsid w:val="00F6152E"/>
    <w:rsid w:val="00F639AF"/>
    <w:rsid w:val="00F70DA6"/>
    <w:rsid w:val="00F9059A"/>
    <w:rsid w:val="00F91324"/>
    <w:rsid w:val="00F966D1"/>
    <w:rsid w:val="00FA5F78"/>
    <w:rsid w:val="00FC4AF0"/>
    <w:rsid w:val="00FE4210"/>
    <w:rsid w:val="00FE74F5"/>
    <w:rsid w:val="00FF18A8"/>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BE91"/>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osnabrueck.de/foerdermitte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90FB-73C5-475F-91C5-DBA02789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7</cp:revision>
  <cp:lastPrinted>2016-07-21T12:50:00Z</cp:lastPrinted>
  <dcterms:created xsi:type="dcterms:W3CDTF">2025-09-16T12:17:00Z</dcterms:created>
  <dcterms:modified xsi:type="dcterms:W3CDTF">2025-09-23T09:03:00Z</dcterms:modified>
</cp:coreProperties>
</file>