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5BE76D67" w14:textId="77777777" w:rsidR="007E280B" w:rsidRDefault="007E280B" w:rsidP="007E280B">
      <w:pPr>
        <w:spacing w:after="160"/>
        <w:rPr>
          <w:rFonts w:ascii="Arial" w:eastAsia="Aptos" w:hAnsi="Arial" w:cs="Arial"/>
          <w:b/>
          <w:bCs/>
          <w:kern w:val="2"/>
          <w14:ligatures w14:val="standardContextual"/>
        </w:rPr>
      </w:pPr>
      <w:r>
        <w:rPr>
          <w:rFonts w:ascii="Arial" w:eastAsia="Aptos" w:hAnsi="Arial" w:cs="Arial"/>
          <w:b/>
          <w:bCs/>
          <w:kern w:val="2"/>
          <w14:ligatures w14:val="standardContextual"/>
        </w:rPr>
        <w:t>Hilfe für Wohnungslose: Die Brückenpfeiler e.G. übergibt mobiles „Little Home“ an die Caritas</w:t>
      </w:r>
    </w:p>
    <w:p w14:paraId="585CFCDB"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b/>
          <w:bCs/>
          <w:kern w:val="2"/>
          <w14:ligatures w14:val="standardContextual"/>
        </w:rPr>
        <w:t>Region Osnabrück.</w:t>
      </w:r>
      <w:r>
        <w:rPr>
          <w:rFonts w:ascii="Arial" w:eastAsia="Aptos" w:hAnsi="Arial" w:cs="Arial"/>
          <w:kern w:val="2"/>
          <w14:ligatures w14:val="standardContextual"/>
        </w:rPr>
        <w:t xml:space="preserve"> Die Brückenpfeiler e.G. übergab am 7. November 2025 ein „Little Home“ an die Caritas. Der Wohnanhänger, der zuvor in einem Gemeinschaftsprojekt gebaut wurde, soll künftig einem obdachlosen Menschen ein Dach über dem Kopf bieten.</w:t>
      </w:r>
    </w:p>
    <w:p w14:paraId="025D41BE"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 xml:space="preserve">Die Brückenpfeiler e.G. ist eine Partnerschaft zwischen regionalen Unternehmen und dem VFL Osnabrück. Gemeinsam verfolgen sie das Ziel, das Zusammenleben der Menschen in der Stadt und im Landkreis aktiv zu fördern und so die Region noch lebenswerter zu machen. Zu diesem Zweck engagiert sich die Initiative in verschiedenen sozialen Projekten. </w:t>
      </w:r>
    </w:p>
    <w:p w14:paraId="4EAFC3E1"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Eine ganz besondere Aktion startete im September auf dem alten Wallenhorster Recyclinghof der AWIGO Abfallwirtschaft Landkreis Osnabrück GmbH, die selbst Gründungsmitglied der Brückenpfeiler e.G. ist. Dort traf sich ein Team aus engagierten Brückenpfeiler-Mitgliedern und Mitarbeitenden der AWIGO zum gemeinsamen „Hüttenbau“.</w:t>
      </w:r>
    </w:p>
    <w:p w14:paraId="47FA6EE0"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Mit Unterstützung und unter Anleitung des Little Home e. V. aus Köln wurde über einen Zeitraum von vier Tagen ein kleines mobiles Zuhause gebaut, das nun einem Menschen, der auf der Straße lebt, einen privaten Rückzugsort bietet.</w:t>
      </w:r>
    </w:p>
    <w:p w14:paraId="6D7C5393"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 xml:space="preserve">Das 8 m²-große Holzhäuschen steht fest auf einem Anhänger mit Straßenzulassung und erstrahlt ganz im Stil der Brückenpfeiler in Lila-Weiß. Ausgestattet ist es unter anderem mit einer Matratze, einem Erste-Hilfe-Set, einem Feuerlöscher und einem Regal. </w:t>
      </w:r>
    </w:p>
    <w:p w14:paraId="559F2430"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„Wir möchten uns an dieser Stelle noch einmal ganz herzlich bei allen Helfern bedanken: bei Sven Lüdecke von Little Home, den Brückenpfeilern und bei allen Kolleginnen und Kollegen der AWIGO, die so engagiert beim Bau unterstützt haben“, so Christian Niehaves, Geschäftsführer der AWIGO.</w:t>
      </w:r>
    </w:p>
    <w:p w14:paraId="553C33F5"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Nach der finalen Abnahme durch den TÜV übergaben die Brückenpfeiler das „Little Home“ am Freitag, den 7. November 2025 offiziell an die Wohnungslosenhilfe Bersenbrück des Caritasverbands für die Stadt und den Landkreis Osnabrück – ein besonderes Datum, denn genau vor 9 Jahren, am 7. November 2016, wurde das erste Haus vom Little Home e. V. übergeben. Seither wurden mehr als 300 dieser Häuser gebaut.</w:t>
      </w:r>
    </w:p>
    <w:p w14:paraId="099B4FED" w14:textId="77777777" w:rsidR="00CD563C" w:rsidRDefault="00CD563C" w:rsidP="007E280B">
      <w:pPr>
        <w:spacing w:after="160"/>
        <w:rPr>
          <w:rFonts w:ascii="Arial" w:eastAsia="Aptos" w:hAnsi="Arial" w:cs="Arial"/>
          <w:kern w:val="2"/>
          <w14:ligatures w14:val="standardContextual"/>
        </w:rPr>
      </w:pPr>
    </w:p>
    <w:p w14:paraId="49B01417" w14:textId="77777777" w:rsidR="00CD563C" w:rsidRDefault="00CD563C" w:rsidP="007E280B">
      <w:pPr>
        <w:spacing w:after="160"/>
        <w:rPr>
          <w:rFonts w:ascii="Arial" w:eastAsia="Aptos" w:hAnsi="Arial" w:cs="Arial"/>
          <w:kern w:val="2"/>
          <w14:ligatures w14:val="standardContextual"/>
        </w:rPr>
      </w:pPr>
    </w:p>
    <w:p w14:paraId="01A214C6" w14:textId="2655EE9F"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 xml:space="preserve">Die Caritas kümmert sich nun um die Vergabe und die Betreuung des Wohnanhängers. Und auch ein Bewohner ist bereits gefunden. </w:t>
      </w:r>
    </w:p>
    <w:p w14:paraId="4203B071" w14:textId="77777777" w:rsidR="007E280B" w:rsidRDefault="007E280B" w:rsidP="007E280B">
      <w:pPr>
        <w:spacing w:after="160"/>
        <w:rPr>
          <w:rFonts w:ascii="Arial" w:eastAsia="Aptos" w:hAnsi="Arial" w:cs="Arial"/>
          <w:kern w:val="2"/>
          <w14:ligatures w14:val="standardContextual"/>
        </w:rPr>
      </w:pPr>
      <w:r>
        <w:rPr>
          <w:rFonts w:ascii="Arial" w:eastAsia="Aptos" w:hAnsi="Arial" w:cs="Arial"/>
          <w:kern w:val="2"/>
          <w14:ligatures w14:val="standardContextual"/>
        </w:rPr>
        <w:t xml:space="preserve">Weitere Informationen über die „Little Homes“ findet man auf www.little-home.eu. Alles über die Brückenpfeiler erfahren Interessierte auf www.brückenpfeiler.de. </w:t>
      </w:r>
    </w:p>
    <w:p w14:paraId="2294C7F4" w14:textId="77777777" w:rsidR="007E280B" w:rsidRDefault="007E280B" w:rsidP="007E280B">
      <w:pPr>
        <w:jc w:val="both"/>
        <w:rPr>
          <w:rFonts w:ascii="Arial" w:hAnsi="Arial" w:cs="Arial"/>
          <w:b/>
          <w:bCs/>
        </w:rPr>
      </w:pPr>
    </w:p>
    <w:p w14:paraId="40C7A5F8" w14:textId="79BB417A" w:rsidR="007E280B" w:rsidRDefault="007E280B" w:rsidP="007E280B">
      <w:pPr>
        <w:jc w:val="both"/>
        <w:rPr>
          <w:rFonts w:ascii="Arial" w:hAnsi="Arial" w:cs="Arial"/>
        </w:rPr>
      </w:pPr>
      <w:r>
        <w:rPr>
          <w:rFonts w:ascii="Arial" w:hAnsi="Arial" w:cs="Arial"/>
          <w:b/>
          <w:bCs/>
        </w:rPr>
        <w:t>Bildunterschrift:</w:t>
      </w:r>
      <w:r>
        <w:rPr>
          <w:rFonts w:ascii="Arial" w:hAnsi="Arial" w:cs="Arial"/>
        </w:rPr>
        <w:t xml:space="preserve"> V.l.n.r. Nils Spohn (Brückenpfeiler e.G.), Ralf Spohn (Brückenpfeiler e.G.), Alexander Menke (Caritas), Mechthild Feldkamp (Ca</w:t>
      </w:r>
      <w:r w:rsidR="00771E69">
        <w:rPr>
          <w:rFonts w:ascii="Arial" w:hAnsi="Arial" w:cs="Arial"/>
        </w:rPr>
        <w:t>ri</w:t>
      </w:r>
      <w:r>
        <w:rPr>
          <w:rFonts w:ascii="Arial" w:hAnsi="Arial" w:cs="Arial"/>
        </w:rPr>
        <w:t>tas), Maren Wilmes (Caritas), Andreas Weber (AWIGO), Katharina Uhrberg (AWIGO), Sven Lüdecke (Little Home e.V.), Jette Mager-Roder (AWIGO), Lennard Koch (Brückenpfeiler e.G.), Phil Wesselkämper (Stadt Bersenbrück)</w:t>
      </w:r>
      <w:r w:rsidR="00D83AD5">
        <w:rPr>
          <w:rFonts w:ascii="Arial" w:hAnsi="Arial" w:cs="Arial"/>
        </w:rPr>
        <w:t>/Foto: Christoph van Kampen/AWIGO</w:t>
      </w: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6715" w14:textId="77777777" w:rsidR="00FA473A" w:rsidRDefault="00FA473A" w:rsidP="009175E9">
      <w:pPr>
        <w:spacing w:after="0" w:line="240" w:lineRule="auto"/>
      </w:pPr>
      <w:r>
        <w:separator/>
      </w:r>
    </w:p>
  </w:endnote>
  <w:endnote w:type="continuationSeparator" w:id="0">
    <w:p w14:paraId="0E2B27E6" w14:textId="77777777" w:rsidR="00FA473A" w:rsidRDefault="00FA473A"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5B50" w14:textId="77777777" w:rsidR="00FA473A" w:rsidRDefault="00FA473A" w:rsidP="009175E9">
      <w:pPr>
        <w:spacing w:after="0" w:line="240" w:lineRule="auto"/>
      </w:pPr>
      <w:r>
        <w:rPr>
          <w:noProof/>
          <w:lang w:eastAsia="de-DE"/>
        </w:rPr>
        <w:drawing>
          <wp:inline distT="0" distB="0" distL="0" distR="0" wp14:anchorId="495CE753" wp14:editId="0C233E23">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68A924F6" w14:textId="77777777" w:rsidR="00FA473A" w:rsidRDefault="00FA473A"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7D16E9BE" w:rsidR="0008413C" w:rsidRDefault="007E280B" w:rsidP="0008413C">
                          <w:pPr>
                            <w:pStyle w:val="Kopfzeile"/>
                            <w:rPr>
                              <w:rFonts w:ascii="Arial" w:hAnsi="Arial" w:cs="Arial"/>
                              <w:sz w:val="20"/>
                              <w:szCs w:val="20"/>
                            </w:rPr>
                          </w:pPr>
                          <w:r>
                            <w:rPr>
                              <w:rFonts w:ascii="Arial" w:hAnsi="Arial" w:cs="Arial"/>
                              <w:sz w:val="20"/>
                              <w:szCs w:val="20"/>
                            </w:rPr>
                            <w:t>Freitag, 7. November</w:t>
                          </w:r>
                          <w:r w:rsidR="0008413C" w:rsidRPr="00CD2F3B">
                            <w:rPr>
                              <w:rFonts w:ascii="Arial" w:hAnsi="Arial" w:cs="Arial"/>
                              <w:sz w:val="20"/>
                              <w:szCs w:val="20"/>
                            </w:rPr>
                            <w:t xml:space="preserve"> 20</w:t>
                          </w:r>
                          <w:r w:rsidR="0008413C">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7D16E9BE" w:rsidR="0008413C" w:rsidRDefault="007E280B" w:rsidP="0008413C">
                    <w:pPr>
                      <w:pStyle w:val="Kopfzeile"/>
                      <w:rPr>
                        <w:rFonts w:ascii="Arial" w:hAnsi="Arial" w:cs="Arial"/>
                        <w:sz w:val="20"/>
                        <w:szCs w:val="20"/>
                      </w:rPr>
                    </w:pPr>
                    <w:r>
                      <w:rPr>
                        <w:rFonts w:ascii="Arial" w:hAnsi="Arial" w:cs="Arial"/>
                        <w:sz w:val="20"/>
                        <w:szCs w:val="20"/>
                      </w:rPr>
                      <w:t>Freitag, 7. November</w:t>
                    </w:r>
                    <w:r w:rsidR="0008413C" w:rsidRPr="00CD2F3B">
                      <w:rPr>
                        <w:rFonts w:ascii="Arial" w:hAnsi="Arial" w:cs="Arial"/>
                        <w:sz w:val="20"/>
                        <w:szCs w:val="20"/>
                      </w:rPr>
                      <w:t xml:space="preserve"> 20</w:t>
                    </w:r>
                    <w:r w:rsidR="0008413C">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44CBB"/>
    <w:rsid w:val="002525B6"/>
    <w:rsid w:val="00260C73"/>
    <w:rsid w:val="002622AB"/>
    <w:rsid w:val="002730B0"/>
    <w:rsid w:val="00286E8D"/>
    <w:rsid w:val="002876E0"/>
    <w:rsid w:val="002A1897"/>
    <w:rsid w:val="00324D99"/>
    <w:rsid w:val="003C7EE6"/>
    <w:rsid w:val="003D41A0"/>
    <w:rsid w:val="003E5E20"/>
    <w:rsid w:val="00442AC1"/>
    <w:rsid w:val="00450137"/>
    <w:rsid w:val="004727B5"/>
    <w:rsid w:val="004818C0"/>
    <w:rsid w:val="004E16AE"/>
    <w:rsid w:val="004E4D9B"/>
    <w:rsid w:val="00532B44"/>
    <w:rsid w:val="00533CCF"/>
    <w:rsid w:val="005549C5"/>
    <w:rsid w:val="005A4160"/>
    <w:rsid w:val="005F1D53"/>
    <w:rsid w:val="0061520A"/>
    <w:rsid w:val="006241C9"/>
    <w:rsid w:val="006411FF"/>
    <w:rsid w:val="006843D3"/>
    <w:rsid w:val="006874B2"/>
    <w:rsid w:val="006B08FE"/>
    <w:rsid w:val="006B142B"/>
    <w:rsid w:val="006C310A"/>
    <w:rsid w:val="006C3F16"/>
    <w:rsid w:val="006C7660"/>
    <w:rsid w:val="006D174A"/>
    <w:rsid w:val="00723896"/>
    <w:rsid w:val="00732779"/>
    <w:rsid w:val="00736E41"/>
    <w:rsid w:val="00771E69"/>
    <w:rsid w:val="007821B2"/>
    <w:rsid w:val="00787714"/>
    <w:rsid w:val="007A2202"/>
    <w:rsid w:val="007B46FE"/>
    <w:rsid w:val="007B64DF"/>
    <w:rsid w:val="007E280B"/>
    <w:rsid w:val="007E5052"/>
    <w:rsid w:val="007E7280"/>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B4A71"/>
    <w:rsid w:val="00AE1DCC"/>
    <w:rsid w:val="00B05AE5"/>
    <w:rsid w:val="00B31C77"/>
    <w:rsid w:val="00B35234"/>
    <w:rsid w:val="00B71B72"/>
    <w:rsid w:val="00BA6BAE"/>
    <w:rsid w:val="00BD6E9D"/>
    <w:rsid w:val="00BF61B2"/>
    <w:rsid w:val="00C13872"/>
    <w:rsid w:val="00CB6CCA"/>
    <w:rsid w:val="00CB7D7B"/>
    <w:rsid w:val="00CD563C"/>
    <w:rsid w:val="00CE63EE"/>
    <w:rsid w:val="00D248D1"/>
    <w:rsid w:val="00D6403D"/>
    <w:rsid w:val="00D80E06"/>
    <w:rsid w:val="00D83AD5"/>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66556"/>
    <w:rsid w:val="00F879FB"/>
    <w:rsid w:val="00FA473A"/>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2887</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24</cp:revision>
  <cp:lastPrinted>2024-03-28T08:03:00Z</cp:lastPrinted>
  <dcterms:created xsi:type="dcterms:W3CDTF">2024-12-16T07:24:00Z</dcterms:created>
  <dcterms:modified xsi:type="dcterms:W3CDTF">2025-11-07T11:39:00Z</dcterms:modified>
</cp:coreProperties>
</file>