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CAEEF" w14:textId="77777777" w:rsidR="00566731" w:rsidRPr="006D4E99" w:rsidRDefault="007B30BA">
      <w:pPr>
        <w:framePr w:hSpace="142" w:wrap="around" w:vAnchor="text" w:hAnchor="page" w:x="8069" w:y="-838"/>
        <w:rPr>
          <w:rFonts w:cs="Arial"/>
        </w:rPr>
      </w:pPr>
      <w:r>
        <w:rPr>
          <w:rFonts w:cs="Arial"/>
          <w:noProof/>
        </w:rPr>
        <w:drawing>
          <wp:inline distT="0" distB="0" distL="0" distR="0" wp14:anchorId="1828381A" wp14:editId="59FCF1D2">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14:paraId="5A0FF98A" w14:textId="77777777" w:rsidR="00566731" w:rsidRPr="006D4E99" w:rsidRDefault="00566731" w:rsidP="005D4065">
      <w:pPr>
        <w:spacing w:line="240" w:lineRule="auto"/>
        <w:rPr>
          <w:rFonts w:cs="Arial"/>
          <w:sz w:val="18"/>
        </w:rPr>
      </w:pPr>
    </w:p>
    <w:p w14:paraId="31E5007F" w14:textId="77777777" w:rsidR="00566731" w:rsidRPr="006D4E99" w:rsidRDefault="00566731" w:rsidP="005D4065">
      <w:pPr>
        <w:spacing w:line="240" w:lineRule="auto"/>
        <w:rPr>
          <w:rFonts w:cs="Arial"/>
          <w:sz w:val="18"/>
        </w:rPr>
      </w:pPr>
    </w:p>
    <w:p w14:paraId="3950C80D" w14:textId="77777777" w:rsidR="00566731" w:rsidRPr="006D4E99" w:rsidRDefault="00566731" w:rsidP="005D4065">
      <w:pPr>
        <w:spacing w:line="240" w:lineRule="auto"/>
        <w:rPr>
          <w:rFonts w:cs="Arial"/>
          <w:sz w:val="18"/>
        </w:rPr>
      </w:pPr>
    </w:p>
    <w:p w14:paraId="6B17723D" w14:textId="77777777" w:rsidR="00566731" w:rsidRPr="006D4E99" w:rsidRDefault="00566731" w:rsidP="005D4065">
      <w:pPr>
        <w:spacing w:line="240" w:lineRule="auto"/>
        <w:rPr>
          <w:rFonts w:cs="Arial"/>
          <w:sz w:val="18"/>
        </w:rPr>
      </w:pPr>
    </w:p>
    <w:p w14:paraId="7D866DF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792F9D94" w14:textId="77777777">
        <w:tc>
          <w:tcPr>
            <w:tcW w:w="6591" w:type="dxa"/>
          </w:tcPr>
          <w:p w14:paraId="29368F67"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2D282C13"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6FF936BF" w14:textId="77777777">
        <w:tc>
          <w:tcPr>
            <w:tcW w:w="6591" w:type="dxa"/>
          </w:tcPr>
          <w:p w14:paraId="32BD3E50" w14:textId="77777777" w:rsidR="00566731" w:rsidRPr="006D4E99" w:rsidRDefault="00566731" w:rsidP="005D4065">
            <w:pPr>
              <w:spacing w:line="240" w:lineRule="auto"/>
              <w:rPr>
                <w:rFonts w:cs="Arial"/>
                <w:sz w:val="14"/>
              </w:rPr>
            </w:pPr>
          </w:p>
        </w:tc>
        <w:tc>
          <w:tcPr>
            <w:tcW w:w="3685" w:type="dxa"/>
            <w:gridSpan w:val="2"/>
          </w:tcPr>
          <w:p w14:paraId="210C4D2B" w14:textId="77777777" w:rsidR="00566731" w:rsidRPr="006D4E99" w:rsidRDefault="00566731" w:rsidP="005D4065">
            <w:pPr>
              <w:spacing w:line="240" w:lineRule="auto"/>
              <w:rPr>
                <w:rFonts w:cs="Arial"/>
                <w:sz w:val="16"/>
              </w:rPr>
            </w:pPr>
          </w:p>
        </w:tc>
      </w:tr>
      <w:tr w:rsidR="00566731" w:rsidRPr="006D4E99" w14:paraId="21253969" w14:textId="77777777">
        <w:tc>
          <w:tcPr>
            <w:tcW w:w="6591" w:type="dxa"/>
          </w:tcPr>
          <w:p w14:paraId="46B62C35" w14:textId="77777777" w:rsidR="00566731" w:rsidRPr="006D4E99" w:rsidRDefault="00566731" w:rsidP="005D4065">
            <w:pPr>
              <w:spacing w:line="240" w:lineRule="auto"/>
              <w:rPr>
                <w:rFonts w:cs="Arial"/>
                <w:noProof/>
              </w:rPr>
            </w:pPr>
          </w:p>
          <w:p w14:paraId="55CAB99B" w14:textId="77777777" w:rsidR="006D4E99" w:rsidRPr="006D4E99" w:rsidRDefault="006D4E99" w:rsidP="005D4065">
            <w:pPr>
              <w:spacing w:line="240" w:lineRule="auto"/>
              <w:rPr>
                <w:rFonts w:cs="Arial"/>
                <w:noProof/>
              </w:rPr>
            </w:pPr>
          </w:p>
          <w:p w14:paraId="5D3F4CAB" w14:textId="77777777" w:rsidR="00566731" w:rsidRPr="006D4E99" w:rsidRDefault="00566731" w:rsidP="005D4065">
            <w:pPr>
              <w:spacing w:line="240" w:lineRule="auto"/>
              <w:rPr>
                <w:rFonts w:cs="Arial"/>
                <w:noProof/>
              </w:rPr>
            </w:pPr>
          </w:p>
          <w:p w14:paraId="606D2266" w14:textId="77777777" w:rsidR="006D4E99" w:rsidRPr="006D4E99" w:rsidRDefault="006D4E99" w:rsidP="005D4065">
            <w:pPr>
              <w:spacing w:line="240" w:lineRule="auto"/>
              <w:rPr>
                <w:rFonts w:cs="Arial"/>
                <w:b/>
                <w:noProof/>
              </w:rPr>
            </w:pPr>
            <w:r w:rsidRPr="006D4E99">
              <w:rPr>
                <w:rFonts w:cs="Arial"/>
                <w:b/>
                <w:noProof/>
              </w:rPr>
              <w:t>An die</w:t>
            </w:r>
          </w:p>
          <w:p w14:paraId="55CD7A92"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46E412DF"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36B4DB11" w14:textId="77777777" w:rsidR="00566731" w:rsidRPr="006D4E99" w:rsidRDefault="00E37934" w:rsidP="005D4065">
            <w:pPr>
              <w:spacing w:line="240" w:lineRule="auto"/>
              <w:rPr>
                <w:rFonts w:cs="Arial"/>
                <w:b/>
              </w:rPr>
            </w:pPr>
            <w:r>
              <w:rPr>
                <w:rFonts w:cs="Arial"/>
                <w:b/>
              </w:rPr>
              <w:t>und Kommunikation</w:t>
            </w:r>
          </w:p>
          <w:p w14:paraId="13FD5438" w14:textId="77777777" w:rsidR="00566731" w:rsidRDefault="00566731" w:rsidP="005D4065">
            <w:pPr>
              <w:spacing w:line="240" w:lineRule="auto"/>
              <w:rPr>
                <w:rFonts w:cs="Arial"/>
                <w:b/>
              </w:rPr>
            </w:pPr>
          </w:p>
          <w:p w14:paraId="7C1F8844" w14:textId="77777777" w:rsidR="00853614" w:rsidRPr="006D4E99" w:rsidRDefault="00853614" w:rsidP="005D4065">
            <w:pPr>
              <w:spacing w:line="240" w:lineRule="auto"/>
              <w:rPr>
                <w:rFonts w:cs="Arial"/>
                <w:b/>
              </w:rPr>
            </w:pPr>
          </w:p>
          <w:p w14:paraId="79D405D1" w14:textId="5E916CEF" w:rsidR="00566731" w:rsidRPr="00853614" w:rsidRDefault="00566731" w:rsidP="005D4065">
            <w:pPr>
              <w:tabs>
                <w:tab w:val="left" w:pos="1304"/>
                <w:tab w:val="left" w:pos="1347"/>
              </w:tabs>
              <w:spacing w:after="80" w:line="240" w:lineRule="auto"/>
              <w:rPr>
                <w:rFonts w:cs="Arial"/>
              </w:rPr>
            </w:pPr>
            <w:r w:rsidRPr="006D4E99">
              <w:rPr>
                <w:rFonts w:cs="Arial"/>
                <w:sz w:val="14"/>
              </w:rPr>
              <w:t>Datum:</w:t>
            </w:r>
            <w:r w:rsidR="00403706">
              <w:rPr>
                <w:rFonts w:cs="Arial"/>
                <w:sz w:val="14"/>
              </w:rPr>
              <w:t xml:space="preserve"> </w:t>
            </w:r>
            <w:r w:rsidR="00075544">
              <w:rPr>
                <w:rFonts w:cs="Arial"/>
                <w:sz w:val="14"/>
              </w:rPr>
              <w:t>29.05.2026</w:t>
            </w:r>
            <w:r w:rsidRPr="006D4E99">
              <w:rPr>
                <w:rFonts w:cs="Arial"/>
                <w:sz w:val="14"/>
              </w:rPr>
              <w:tab/>
            </w:r>
            <w:r w:rsidRPr="006D4E99">
              <w:rPr>
                <w:rFonts w:cs="Arial"/>
                <w:sz w:val="14"/>
              </w:rPr>
              <w:tab/>
            </w:r>
          </w:p>
          <w:p w14:paraId="4F998211" w14:textId="4B95CF98" w:rsidR="00403706" w:rsidRDefault="00566731" w:rsidP="00862A5C">
            <w:pPr>
              <w:tabs>
                <w:tab w:val="left" w:pos="1304"/>
                <w:tab w:val="left" w:pos="1347"/>
              </w:tabs>
              <w:spacing w:after="80" w:line="240" w:lineRule="auto"/>
              <w:rPr>
                <w:rFonts w:cs="Arial"/>
                <w:sz w:val="14"/>
              </w:rPr>
            </w:pPr>
            <w:r w:rsidRPr="006D4E99">
              <w:rPr>
                <w:rFonts w:cs="Arial"/>
                <w:sz w:val="14"/>
              </w:rPr>
              <w:t>Auskunft erteilt:</w:t>
            </w:r>
            <w:r w:rsidR="00B26C46">
              <w:rPr>
                <w:rFonts w:cs="Arial"/>
                <w:sz w:val="14"/>
              </w:rPr>
              <w:t xml:space="preserve"> </w:t>
            </w:r>
            <w:r w:rsidR="00B37CC0">
              <w:rPr>
                <w:rFonts w:cs="Arial"/>
                <w:sz w:val="14"/>
              </w:rPr>
              <w:t>Malina Kruse-Wiegand</w:t>
            </w:r>
          </w:p>
          <w:p w14:paraId="7F7604D0" w14:textId="137F2C94" w:rsidR="00403706" w:rsidRDefault="00403706" w:rsidP="00862A5C">
            <w:pPr>
              <w:tabs>
                <w:tab w:val="left" w:pos="1304"/>
                <w:tab w:val="left" w:pos="1347"/>
              </w:tabs>
              <w:spacing w:after="80" w:line="240" w:lineRule="auto"/>
              <w:rPr>
                <w:rFonts w:cs="Arial"/>
                <w:sz w:val="14"/>
              </w:rPr>
            </w:pPr>
            <w:r>
              <w:rPr>
                <w:rFonts w:cs="Arial"/>
                <w:sz w:val="14"/>
              </w:rPr>
              <w:t>Tel: 0541 – 501</w:t>
            </w:r>
            <w:r w:rsidR="00BA7DA7">
              <w:rPr>
                <w:rFonts w:cs="Arial"/>
                <w:sz w:val="14"/>
              </w:rPr>
              <w:t xml:space="preserve"> 2463</w:t>
            </w:r>
            <w:r>
              <w:rPr>
                <w:rFonts w:cs="Arial"/>
                <w:sz w:val="14"/>
              </w:rPr>
              <w:t xml:space="preserve"> </w:t>
            </w:r>
          </w:p>
          <w:p w14:paraId="790A7486" w14:textId="4F8DFE32" w:rsidR="00566731" w:rsidRPr="006D4E99" w:rsidRDefault="00403706" w:rsidP="00862A5C">
            <w:pPr>
              <w:tabs>
                <w:tab w:val="left" w:pos="1304"/>
                <w:tab w:val="left" w:pos="1347"/>
              </w:tabs>
              <w:spacing w:after="80" w:line="240" w:lineRule="auto"/>
              <w:rPr>
                <w:rFonts w:cs="Arial"/>
              </w:rPr>
            </w:pPr>
            <w:r>
              <w:rPr>
                <w:rFonts w:cs="Arial"/>
                <w:sz w:val="14"/>
              </w:rPr>
              <w:t xml:space="preserve">Mail: </w:t>
            </w:r>
            <w:r w:rsidR="00B37CC0">
              <w:rPr>
                <w:rFonts w:cs="Arial"/>
                <w:sz w:val="14"/>
              </w:rPr>
              <w:t>malina.kruse-wiegand</w:t>
            </w:r>
            <w:r w:rsidR="00BA7DA7">
              <w:rPr>
                <w:rFonts w:cs="Arial"/>
                <w:sz w:val="14"/>
              </w:rPr>
              <w:t>@LKOS.de</w:t>
            </w:r>
            <w:r w:rsidR="00566731" w:rsidRPr="006D4E99">
              <w:rPr>
                <w:rFonts w:cs="Arial"/>
                <w:sz w:val="14"/>
              </w:rPr>
              <w:tab/>
            </w:r>
          </w:p>
        </w:tc>
      </w:tr>
      <w:tr w:rsidR="00566731" w:rsidRPr="006051C9" w14:paraId="6C9081BB" w14:textId="77777777">
        <w:trPr>
          <w:trHeight w:val="874"/>
        </w:trPr>
        <w:tc>
          <w:tcPr>
            <w:tcW w:w="6591" w:type="dxa"/>
          </w:tcPr>
          <w:p w14:paraId="6D78DBEE" w14:textId="77777777" w:rsidR="00FB6270" w:rsidRPr="006051C9" w:rsidRDefault="00FB6270" w:rsidP="005D4065">
            <w:pPr>
              <w:spacing w:after="40" w:line="240" w:lineRule="auto"/>
              <w:rPr>
                <w:rFonts w:cs="Arial"/>
                <w:b/>
                <w:noProof/>
                <w:spacing w:val="60"/>
              </w:rPr>
            </w:pPr>
          </w:p>
          <w:p w14:paraId="2C182705" w14:textId="75B47CF9" w:rsidR="00566731" w:rsidRPr="006051C9" w:rsidRDefault="00566731" w:rsidP="005D4065">
            <w:pPr>
              <w:spacing w:after="40" w:line="240" w:lineRule="auto"/>
              <w:rPr>
                <w:rFonts w:cs="Arial"/>
              </w:rPr>
            </w:pPr>
            <w:r w:rsidRPr="006051C9">
              <w:rPr>
                <w:rFonts w:cs="Arial"/>
                <w:b/>
                <w:noProof/>
                <w:spacing w:val="60"/>
                <w:sz w:val="52"/>
                <w:szCs w:val="52"/>
              </w:rPr>
              <w:t>Pressemitteilung</w:t>
            </w:r>
          </w:p>
        </w:tc>
        <w:tc>
          <w:tcPr>
            <w:tcW w:w="1276" w:type="dxa"/>
          </w:tcPr>
          <w:p w14:paraId="359DB54C" w14:textId="588CE48C" w:rsidR="00403706" w:rsidRPr="006051C9" w:rsidRDefault="00566731" w:rsidP="00403706">
            <w:pPr>
              <w:spacing w:after="80" w:line="240" w:lineRule="auto"/>
              <w:rPr>
                <w:rFonts w:cs="Arial"/>
                <w:lang w:val="fr-FR"/>
              </w:rPr>
            </w:pPr>
            <w:r w:rsidRPr="006051C9">
              <w:rPr>
                <w:rFonts w:cs="Arial"/>
              </w:rPr>
              <w:br/>
            </w:r>
          </w:p>
          <w:p w14:paraId="1BD93132" w14:textId="4BCE9766" w:rsidR="00566731" w:rsidRPr="006051C9" w:rsidRDefault="00566731" w:rsidP="005D4065">
            <w:pPr>
              <w:spacing w:after="80" w:line="240" w:lineRule="auto"/>
              <w:rPr>
                <w:rFonts w:cs="Arial"/>
                <w:lang w:val="fr-FR"/>
              </w:rPr>
            </w:pPr>
          </w:p>
        </w:tc>
        <w:tc>
          <w:tcPr>
            <w:tcW w:w="2409" w:type="dxa"/>
          </w:tcPr>
          <w:p w14:paraId="76411950" w14:textId="304CC6A0" w:rsidR="00195B79" w:rsidRPr="006051C9" w:rsidRDefault="00195B79" w:rsidP="005D4065">
            <w:pPr>
              <w:spacing w:line="240" w:lineRule="auto"/>
              <w:rPr>
                <w:rFonts w:cs="Arial"/>
                <w:lang w:val="fr-FR"/>
              </w:rPr>
            </w:pPr>
          </w:p>
          <w:p w14:paraId="69981931" w14:textId="068F4355" w:rsidR="00FB6270" w:rsidRPr="006051C9" w:rsidRDefault="00FB6270" w:rsidP="005D4065">
            <w:pPr>
              <w:spacing w:line="240" w:lineRule="auto"/>
              <w:rPr>
                <w:rFonts w:cs="Arial"/>
                <w:lang w:val="fr-FR"/>
              </w:rPr>
            </w:pPr>
          </w:p>
          <w:p w14:paraId="13B39CBC" w14:textId="22EB237A" w:rsidR="00566731" w:rsidRPr="006051C9" w:rsidRDefault="007B30BA" w:rsidP="005D4065">
            <w:pPr>
              <w:spacing w:line="240" w:lineRule="auto"/>
              <w:rPr>
                <w:rFonts w:cs="Arial"/>
                <w:lang w:val="fr-FR"/>
              </w:rPr>
            </w:pPr>
            <w:r w:rsidRPr="006051C9">
              <w:rPr>
                <w:noProof/>
              </w:rPr>
              <mc:AlternateContent>
                <mc:Choice Requires="wps">
                  <w:drawing>
                    <wp:anchor distT="0" distB="0" distL="114300" distR="114300" simplePos="0" relativeHeight="251656192" behindDoc="0" locked="1" layoutInCell="0" allowOverlap="1" wp14:anchorId="2E1A27B6" wp14:editId="3C72395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368214C"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Pr="006051C9">
              <w:rPr>
                <w:noProof/>
              </w:rPr>
              <mc:AlternateContent>
                <mc:Choice Requires="wps">
                  <w:drawing>
                    <wp:anchor distT="0" distB="0" distL="114300" distR="114300" simplePos="0" relativeHeight="251657216" behindDoc="0" locked="1" layoutInCell="0" allowOverlap="1" wp14:anchorId="050EE912" wp14:editId="281013EF">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A1494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7ECDCDED" w14:textId="77777777" w:rsidR="00566731" w:rsidRPr="006051C9" w:rsidRDefault="00566731" w:rsidP="005D4065">
      <w:pPr>
        <w:spacing w:line="240" w:lineRule="auto"/>
        <w:rPr>
          <w:rFonts w:cs="Arial"/>
          <w:lang w:val="fr-FR"/>
        </w:rPr>
        <w:sectPr w:rsidR="00566731" w:rsidRPr="006051C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BD60317" w14:textId="77777777" w:rsidR="001F2A7B" w:rsidRDefault="001F2A7B" w:rsidP="001F2A7B">
      <w:pPr>
        <w:widowControl w:val="0"/>
        <w:autoSpaceDE w:val="0"/>
        <w:autoSpaceDN w:val="0"/>
        <w:adjustRightInd w:val="0"/>
        <w:spacing w:before="146" w:line="240" w:lineRule="auto"/>
        <w:rPr>
          <w:rFonts w:cs="Arial"/>
          <w:sz w:val="28"/>
          <w:szCs w:val="28"/>
        </w:rPr>
      </w:pPr>
      <w:r w:rsidRPr="00075544">
        <w:rPr>
          <w:rFonts w:cs="Arial"/>
          <w:b/>
          <w:bCs/>
          <w:color w:val="000000"/>
          <w:sz w:val="28"/>
          <w:szCs w:val="28"/>
        </w:rPr>
        <w:t>Historische Finanzkrise bedroht Städte, Gemeinden und Landkreise</w:t>
      </w:r>
    </w:p>
    <w:p w14:paraId="5C417BFF" w14:textId="77777777" w:rsidR="001F2A7B" w:rsidRPr="00075544" w:rsidRDefault="001F2A7B" w:rsidP="001F2A7B">
      <w:pPr>
        <w:widowControl w:val="0"/>
        <w:autoSpaceDE w:val="0"/>
        <w:autoSpaceDN w:val="0"/>
        <w:adjustRightInd w:val="0"/>
        <w:spacing w:before="146" w:line="240" w:lineRule="auto"/>
        <w:rPr>
          <w:rFonts w:cs="Arial"/>
          <w:sz w:val="28"/>
          <w:szCs w:val="28"/>
        </w:rPr>
      </w:pPr>
    </w:p>
    <w:p w14:paraId="573EBC2E" w14:textId="77777777" w:rsidR="001F2A7B" w:rsidRDefault="001F2A7B" w:rsidP="001F2A7B">
      <w:pPr>
        <w:spacing w:after="120"/>
      </w:pPr>
      <w:r>
        <w:rPr>
          <w:b/>
          <w:bCs/>
        </w:rPr>
        <w:t>Osnabrück / Hannover</w:t>
      </w:r>
      <w:r w:rsidRPr="00B37CC0">
        <w:rPr>
          <w:b/>
          <w:bCs/>
        </w:rPr>
        <w:t>.</w:t>
      </w:r>
      <w:r>
        <w:t xml:space="preserve"> Die dramatische Finanzlage der Kommunen verschärft sich. Darauf wurde mit einem Aktionstag am 27. Mai 2026 in Hannover aufmerksam gemacht. Mehr als </w:t>
      </w:r>
      <w:r w:rsidRPr="0055596F">
        <w:rPr>
          <w:color w:val="000000" w:themeColor="text1"/>
        </w:rPr>
        <w:t xml:space="preserve">300 Kommunalvertreter </w:t>
      </w:r>
      <w:r>
        <w:t>– darunter Landrätin Anna Kebschull – haben auf dem Platz am Niedersächsischen Landtag ein deutliches Zeichen für handlungsfähige Kommunen gesetzt. Dabei haben sie die Resolution „Rettet die Kommunen!“ an Ministerpräsident Olaf Lies übergeben.</w:t>
      </w:r>
    </w:p>
    <w:p w14:paraId="1CC602AF" w14:textId="77777777" w:rsidR="001F2A7B" w:rsidRDefault="001F2A7B" w:rsidP="001F2A7B">
      <w:pPr>
        <w:spacing w:after="120"/>
      </w:pPr>
      <w:r>
        <w:t xml:space="preserve">Die kommunalen Spitzenverbände Niedersachsens warnen vor der schwersten kommunalen Finanzkrise seit Bestehen der Bundesrepublik. Bundesweit belief sich das kommunale Defizit im Jahr 2025 auf historische minus 32 Milliarden Euro, in Niedersachsen auf minus 3,6 Milliarden Euro. </w:t>
      </w:r>
    </w:p>
    <w:p w14:paraId="7361C279" w14:textId="3CF4FA61" w:rsidR="001F2A7B" w:rsidRPr="00705074" w:rsidRDefault="001F2A7B" w:rsidP="001F2A7B">
      <w:pPr>
        <w:spacing w:after="120"/>
      </w:pPr>
      <w:r w:rsidRPr="00705074">
        <w:t xml:space="preserve">Kebschull betonte: „Diese Lage hat sich über viele Jahrzehnte aufgebaut, indem von Bund und Ländern übermäßig </w:t>
      </w:r>
      <w:r w:rsidR="00705074" w:rsidRPr="00705074">
        <w:t>‚</w:t>
      </w:r>
      <w:r w:rsidRPr="00705074">
        <w:t>Geschenke</w:t>
      </w:r>
      <w:r w:rsidR="00705074" w:rsidRPr="00705074">
        <w:t>‘</w:t>
      </w:r>
      <w:r w:rsidRPr="00705074">
        <w:t xml:space="preserve"> beschlossen wurden, ohne für auskömmliche Finanzierung zu sorgen. Jetzt droht die kommunale Lage in die Handlungsunfähigkeit zu kippen.“ Dies sei bedrohlich für unsere Demokratie, führte Kebschull weiter aus. Denn: „Bei uns vor Ort merken die Menschen, ob Demokratie funktioniert oder nicht.</w:t>
      </w:r>
      <w:r w:rsidR="003A09A5" w:rsidRPr="00705074">
        <w:t>“</w:t>
      </w:r>
      <w:r w:rsidRPr="00705074">
        <w:t xml:space="preserve"> Die Landesregierung steuere bereits gegen, dies reiche aber noch nicht, angesichts der lang angestauten Problemlage.</w:t>
      </w:r>
    </w:p>
    <w:p w14:paraId="086E8011" w14:textId="77777777" w:rsidR="001F2A7B" w:rsidRDefault="001F2A7B" w:rsidP="001F2A7B">
      <w:pPr>
        <w:spacing w:after="120"/>
      </w:pPr>
      <w:r>
        <w:lastRenderedPageBreak/>
        <w:t xml:space="preserve">In ihrer Resolution fordern die kommunalen Spitzenverbände das Land Niedersachsen auf, die Mittel im kommunalen Finanzausgleich im Rahmen des Doppelhaushalts 2027/2028 deutlich zu erhöhen, mindestens um eine Milliarde Euro. Zudem müsse das </w:t>
      </w:r>
      <w:proofErr w:type="spellStart"/>
      <w:r>
        <w:t>Konnexitätsprinzip</w:t>
      </w:r>
      <w:proofErr w:type="spellEnd"/>
      <w:r>
        <w:t xml:space="preserve"> konsequent angewendet werden. Gesetze des Bundes dürften nur noch dann Zustimmung im Bundesrat erhalten, wenn deren Finanzierung vollständig gesichert sei. Darüber hinaus müsse sich das Land beim Bund für eine grundlegende Strukturreform der Sozialleistungen einsetzen, um eine auskömmliche Finanzierung der Kommunen sicherzustellen.</w:t>
      </w:r>
    </w:p>
    <w:p w14:paraId="1233B311" w14:textId="77777777" w:rsidR="001F2A7B" w:rsidRDefault="001F2A7B" w:rsidP="001F2A7B">
      <w:pPr>
        <w:spacing w:after="120"/>
      </w:pPr>
      <w:r>
        <w:t>Die kommunalen Spitzenverbände erklärten, dass sich die Finanzkrise der Städte, Gemeinden und Landkreise nicht allein durch Investitionsprogramme oder die Hoffnung auf ein Wiederanziehen der Wirtschaft lösen lasse. Angesichts der systembedingten Unterfinanzierung der Kommunen handele es sich nicht um ein konjunkturelles, sondern um ein strukturelles Problem. Ohne grundlegende politische Lösungen seien zunehmend die kommunale Selbstverwaltung und die Fähigkeit der Kommunen gefährdet, zentrale Aufgaben der Daseinsvorsorge verlässlich wahrzunehmen.</w:t>
      </w:r>
    </w:p>
    <w:p w14:paraId="64695111" w14:textId="42FA131C" w:rsidR="001F2A7B" w:rsidRDefault="001F2A7B" w:rsidP="001F2A7B">
      <w:pPr>
        <w:spacing w:after="120"/>
      </w:pPr>
      <w:r>
        <w:t xml:space="preserve">Mit ihrer Resolution appellieren die kommunalen Spitzenverbände an Landtag und Landesregierung, die finanzielle Situation der Kommunen im Sinne der Menschen mit höchster Priorität zu behandeln und zeitnah wirksame Maßnahmen einzuleiten. </w:t>
      </w:r>
    </w:p>
    <w:p w14:paraId="0EBC042C" w14:textId="3A55FC5C" w:rsidR="00705074" w:rsidRDefault="00705074" w:rsidP="001F2A7B">
      <w:pPr>
        <w:spacing w:after="120"/>
      </w:pPr>
    </w:p>
    <w:p w14:paraId="0FBF16EA" w14:textId="114D558B" w:rsidR="00705074" w:rsidRPr="00705074" w:rsidRDefault="00705074" w:rsidP="001F2A7B">
      <w:pPr>
        <w:spacing w:after="120"/>
        <w:rPr>
          <w:sz w:val="18"/>
          <w:szCs w:val="18"/>
        </w:rPr>
      </w:pPr>
      <w:r w:rsidRPr="00705074">
        <w:rPr>
          <w:sz w:val="18"/>
          <w:szCs w:val="18"/>
        </w:rPr>
        <w:t xml:space="preserve">BU: </w:t>
      </w:r>
      <w:r w:rsidRPr="00705074">
        <w:rPr>
          <w:sz w:val="18"/>
          <w:szCs w:val="18"/>
        </w:rPr>
        <w:t>Die kommunalen Spitzenverbände Niedersachsens warnen vor der schwersten kommunalen Finanzkrise seit Bestehen der Bundesrepublik.</w:t>
      </w:r>
      <w:r>
        <w:rPr>
          <w:sz w:val="18"/>
          <w:szCs w:val="18"/>
        </w:rPr>
        <w:t xml:space="preserve"> Bildnachweis</w:t>
      </w:r>
      <w:bookmarkStart w:id="0" w:name="_GoBack"/>
      <w:bookmarkEnd w:id="0"/>
      <w:r w:rsidRPr="00705074">
        <w:rPr>
          <w:sz w:val="18"/>
          <w:szCs w:val="18"/>
        </w:rPr>
        <w:t>: NLT</w:t>
      </w:r>
    </w:p>
    <w:p w14:paraId="3757D45D" w14:textId="77777777" w:rsidR="001F2A7B" w:rsidRPr="006051C9" w:rsidRDefault="001F2A7B" w:rsidP="001F2A7B">
      <w:pPr>
        <w:spacing w:after="120"/>
      </w:pPr>
    </w:p>
    <w:p w14:paraId="3F7ACFCC" w14:textId="77777777" w:rsidR="001F2A7B" w:rsidRPr="006051C9" w:rsidRDefault="001F2A7B" w:rsidP="001F2A7B">
      <w:pPr>
        <w:spacing w:after="120"/>
      </w:pPr>
    </w:p>
    <w:p w14:paraId="7500D42E" w14:textId="77777777" w:rsidR="006051C9" w:rsidRPr="006051C9" w:rsidRDefault="006051C9">
      <w:pPr>
        <w:spacing w:after="120"/>
      </w:pPr>
    </w:p>
    <w:sectPr w:rsidR="006051C9" w:rsidRPr="006051C9"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1EE46" w14:textId="77777777" w:rsidR="00DB4763" w:rsidRDefault="00DB4763">
      <w:pPr>
        <w:spacing w:line="240" w:lineRule="auto"/>
      </w:pPr>
      <w:r>
        <w:separator/>
      </w:r>
    </w:p>
  </w:endnote>
  <w:endnote w:type="continuationSeparator" w:id="0">
    <w:p w14:paraId="5DCF4AA9" w14:textId="77777777" w:rsidR="00DB4763" w:rsidRDefault="00DB4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8106"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5BDD83F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5F51" w14:textId="227D7B90"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705074">
      <w:rPr>
        <w:rStyle w:val="Seitenzahl"/>
        <w:noProof/>
      </w:rPr>
      <w:t>1</w:t>
    </w:r>
    <w:r>
      <w:rPr>
        <w:rStyle w:val="Seitenzahl"/>
      </w:rPr>
      <w:fldChar w:fldCharType="end"/>
    </w:r>
  </w:p>
  <w:p w14:paraId="1DBB90FA"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51960"/>
      <w:docPartObj>
        <w:docPartGallery w:val="Page Numbers (Bottom of Page)"/>
        <w:docPartUnique/>
      </w:docPartObj>
    </w:sdtPr>
    <w:sdtEndPr/>
    <w:sdtContent>
      <w:p w14:paraId="6582A10B" w14:textId="117890E1" w:rsidR="00DE306D" w:rsidRDefault="00DE306D">
        <w:pPr>
          <w:pStyle w:val="Fuzeile"/>
        </w:pPr>
        <w:r>
          <w:fldChar w:fldCharType="begin"/>
        </w:r>
        <w:r>
          <w:instrText>PAGE   \* MERGEFORMAT</w:instrText>
        </w:r>
        <w:r>
          <w:fldChar w:fldCharType="separate"/>
        </w:r>
        <w:r w:rsidR="00705074">
          <w:rPr>
            <w:noProof/>
          </w:rPr>
          <w:t>2</w:t>
        </w:r>
        <w:r>
          <w:fldChar w:fldCharType="end"/>
        </w:r>
      </w:p>
    </w:sdtContent>
  </w:sdt>
  <w:p w14:paraId="5F691E54"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2DD98" w14:textId="77777777" w:rsidR="00DB4763" w:rsidRDefault="00DB4763">
      <w:pPr>
        <w:spacing w:line="240" w:lineRule="auto"/>
      </w:pPr>
      <w:r>
        <w:separator/>
      </w:r>
    </w:p>
  </w:footnote>
  <w:footnote w:type="continuationSeparator" w:id="0">
    <w:p w14:paraId="63EA96EE" w14:textId="77777777" w:rsidR="00DB4763" w:rsidRDefault="00DB47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75544"/>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2A7B"/>
    <w:rsid w:val="001F5C9C"/>
    <w:rsid w:val="001F6145"/>
    <w:rsid w:val="00230050"/>
    <w:rsid w:val="0023371B"/>
    <w:rsid w:val="00250ED8"/>
    <w:rsid w:val="002514AE"/>
    <w:rsid w:val="00254737"/>
    <w:rsid w:val="00256E16"/>
    <w:rsid w:val="00260969"/>
    <w:rsid w:val="00264EC4"/>
    <w:rsid w:val="002726B8"/>
    <w:rsid w:val="00294A40"/>
    <w:rsid w:val="002B3D5E"/>
    <w:rsid w:val="002C1213"/>
    <w:rsid w:val="002D0804"/>
    <w:rsid w:val="002D46DE"/>
    <w:rsid w:val="002E0B3F"/>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A09A5"/>
    <w:rsid w:val="003B1659"/>
    <w:rsid w:val="003C726C"/>
    <w:rsid w:val="003D64A3"/>
    <w:rsid w:val="003E1893"/>
    <w:rsid w:val="003F2DB8"/>
    <w:rsid w:val="00403706"/>
    <w:rsid w:val="00434BED"/>
    <w:rsid w:val="00447B33"/>
    <w:rsid w:val="00464130"/>
    <w:rsid w:val="00464C94"/>
    <w:rsid w:val="00487F4D"/>
    <w:rsid w:val="004A57A0"/>
    <w:rsid w:val="004A6621"/>
    <w:rsid w:val="004C1946"/>
    <w:rsid w:val="004C5AA4"/>
    <w:rsid w:val="004C5B65"/>
    <w:rsid w:val="00500497"/>
    <w:rsid w:val="005064D3"/>
    <w:rsid w:val="00511E94"/>
    <w:rsid w:val="00515E7D"/>
    <w:rsid w:val="005210A3"/>
    <w:rsid w:val="005220E2"/>
    <w:rsid w:val="005226F6"/>
    <w:rsid w:val="00526FE2"/>
    <w:rsid w:val="00543D20"/>
    <w:rsid w:val="00547809"/>
    <w:rsid w:val="00551E86"/>
    <w:rsid w:val="00554C06"/>
    <w:rsid w:val="005634A4"/>
    <w:rsid w:val="00566731"/>
    <w:rsid w:val="0057486D"/>
    <w:rsid w:val="005815F8"/>
    <w:rsid w:val="005A6720"/>
    <w:rsid w:val="005B7959"/>
    <w:rsid w:val="005C4BD9"/>
    <w:rsid w:val="005D4065"/>
    <w:rsid w:val="005E75A9"/>
    <w:rsid w:val="006033EF"/>
    <w:rsid w:val="00604CDD"/>
    <w:rsid w:val="006051C9"/>
    <w:rsid w:val="00610DBA"/>
    <w:rsid w:val="006230B6"/>
    <w:rsid w:val="006375C0"/>
    <w:rsid w:val="00640F0A"/>
    <w:rsid w:val="00657240"/>
    <w:rsid w:val="00660CF1"/>
    <w:rsid w:val="00673BD4"/>
    <w:rsid w:val="00676722"/>
    <w:rsid w:val="00682ECD"/>
    <w:rsid w:val="0068340C"/>
    <w:rsid w:val="006928CA"/>
    <w:rsid w:val="006A6EB9"/>
    <w:rsid w:val="006B2337"/>
    <w:rsid w:val="006C10F0"/>
    <w:rsid w:val="006C2BA2"/>
    <w:rsid w:val="006C3FC2"/>
    <w:rsid w:val="006D2C08"/>
    <w:rsid w:val="006D4E99"/>
    <w:rsid w:val="006D5BD1"/>
    <w:rsid w:val="006E0E4F"/>
    <w:rsid w:val="006E4B46"/>
    <w:rsid w:val="006E6EAC"/>
    <w:rsid w:val="006E7893"/>
    <w:rsid w:val="006F2E7E"/>
    <w:rsid w:val="007009FB"/>
    <w:rsid w:val="00705074"/>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30BA"/>
    <w:rsid w:val="007B38FB"/>
    <w:rsid w:val="007C5758"/>
    <w:rsid w:val="007D1825"/>
    <w:rsid w:val="007E0170"/>
    <w:rsid w:val="007E107A"/>
    <w:rsid w:val="007E3D2F"/>
    <w:rsid w:val="007E607B"/>
    <w:rsid w:val="007F1E7D"/>
    <w:rsid w:val="007F3360"/>
    <w:rsid w:val="00810E65"/>
    <w:rsid w:val="008113E7"/>
    <w:rsid w:val="008248EA"/>
    <w:rsid w:val="00836C30"/>
    <w:rsid w:val="008477B5"/>
    <w:rsid w:val="00853614"/>
    <w:rsid w:val="00853960"/>
    <w:rsid w:val="00861BA4"/>
    <w:rsid w:val="00862A5C"/>
    <w:rsid w:val="00865A52"/>
    <w:rsid w:val="008761FC"/>
    <w:rsid w:val="00876B90"/>
    <w:rsid w:val="00885402"/>
    <w:rsid w:val="00896200"/>
    <w:rsid w:val="00896F52"/>
    <w:rsid w:val="008A1EB3"/>
    <w:rsid w:val="008A4FB1"/>
    <w:rsid w:val="008C7993"/>
    <w:rsid w:val="008D3D08"/>
    <w:rsid w:val="008E0829"/>
    <w:rsid w:val="008E4BEC"/>
    <w:rsid w:val="008E4E3C"/>
    <w:rsid w:val="008F0606"/>
    <w:rsid w:val="008F06E5"/>
    <w:rsid w:val="008F0878"/>
    <w:rsid w:val="008F5A3A"/>
    <w:rsid w:val="00932B68"/>
    <w:rsid w:val="00933713"/>
    <w:rsid w:val="00936A53"/>
    <w:rsid w:val="00942E6A"/>
    <w:rsid w:val="00943ECD"/>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1F91"/>
    <w:rsid w:val="00AD25F9"/>
    <w:rsid w:val="00AD2C6B"/>
    <w:rsid w:val="00AD7438"/>
    <w:rsid w:val="00AE6834"/>
    <w:rsid w:val="00AF79A2"/>
    <w:rsid w:val="00B0156A"/>
    <w:rsid w:val="00B04EB0"/>
    <w:rsid w:val="00B25788"/>
    <w:rsid w:val="00B26C46"/>
    <w:rsid w:val="00B37CC0"/>
    <w:rsid w:val="00B53688"/>
    <w:rsid w:val="00B66828"/>
    <w:rsid w:val="00B67D99"/>
    <w:rsid w:val="00B83981"/>
    <w:rsid w:val="00B862D5"/>
    <w:rsid w:val="00B86B03"/>
    <w:rsid w:val="00B90845"/>
    <w:rsid w:val="00B96A66"/>
    <w:rsid w:val="00BA0B1F"/>
    <w:rsid w:val="00BA2A94"/>
    <w:rsid w:val="00BA6600"/>
    <w:rsid w:val="00BA7DA7"/>
    <w:rsid w:val="00BB0E7C"/>
    <w:rsid w:val="00BC2115"/>
    <w:rsid w:val="00BC6733"/>
    <w:rsid w:val="00BD3618"/>
    <w:rsid w:val="00BD66DC"/>
    <w:rsid w:val="00BE17C9"/>
    <w:rsid w:val="00C06B13"/>
    <w:rsid w:val="00C23267"/>
    <w:rsid w:val="00C26BE6"/>
    <w:rsid w:val="00C31FAA"/>
    <w:rsid w:val="00C433C7"/>
    <w:rsid w:val="00C51B95"/>
    <w:rsid w:val="00C5283F"/>
    <w:rsid w:val="00C561BA"/>
    <w:rsid w:val="00C8046B"/>
    <w:rsid w:val="00C85ADC"/>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94508"/>
    <w:rsid w:val="00DB2B7E"/>
    <w:rsid w:val="00DB4763"/>
    <w:rsid w:val="00DC155D"/>
    <w:rsid w:val="00DD791D"/>
    <w:rsid w:val="00DE306D"/>
    <w:rsid w:val="00DF5185"/>
    <w:rsid w:val="00E130BA"/>
    <w:rsid w:val="00E144D1"/>
    <w:rsid w:val="00E33231"/>
    <w:rsid w:val="00E37808"/>
    <w:rsid w:val="00E37934"/>
    <w:rsid w:val="00E4131A"/>
    <w:rsid w:val="00E421D9"/>
    <w:rsid w:val="00E47ABD"/>
    <w:rsid w:val="00E51ECE"/>
    <w:rsid w:val="00E526DB"/>
    <w:rsid w:val="00E6094F"/>
    <w:rsid w:val="00E65E29"/>
    <w:rsid w:val="00E84CE8"/>
    <w:rsid w:val="00E854F5"/>
    <w:rsid w:val="00E94D5B"/>
    <w:rsid w:val="00EA23A1"/>
    <w:rsid w:val="00EA437E"/>
    <w:rsid w:val="00EB7E11"/>
    <w:rsid w:val="00EC12D2"/>
    <w:rsid w:val="00EC4FA5"/>
    <w:rsid w:val="00EC724B"/>
    <w:rsid w:val="00EF7121"/>
    <w:rsid w:val="00F123C7"/>
    <w:rsid w:val="00F16D97"/>
    <w:rsid w:val="00F27D3A"/>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B6270"/>
    <w:rsid w:val="00FC4AF0"/>
    <w:rsid w:val="00FC6BB7"/>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DB726"/>
  <w15:docId w15:val="{6A313BAC-FB91-497C-A392-6D3DC5F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styleId="Kopfzeile">
    <w:name w:val="header"/>
    <w:basedOn w:val="Standard"/>
    <w:link w:val="KopfzeileZchn"/>
    <w:uiPriority w:val="99"/>
    <w:unhideWhenUsed/>
    <w:rsid w:val="00DE306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306D"/>
    <w:rPr>
      <w:sz w:val="22"/>
      <w:szCs w:val="22"/>
    </w:rPr>
  </w:style>
  <w:style w:type="character" w:customStyle="1" w:styleId="FuzeileZchn">
    <w:name w:val="Fußzeile Zchn"/>
    <w:basedOn w:val="Absatz-Standardschriftart"/>
    <w:link w:val="Fuzeile"/>
    <w:uiPriority w:val="99"/>
    <w:rsid w:val="00DE306D"/>
    <w:rPr>
      <w:sz w:val="22"/>
      <w:szCs w:val="22"/>
    </w:rPr>
  </w:style>
  <w:style w:type="character" w:styleId="Hervorhebung">
    <w:name w:val="Emphasis"/>
    <w:basedOn w:val="Absatz-Standardschriftart"/>
    <w:uiPriority w:val="20"/>
    <w:qFormat/>
    <w:rsid w:val="00DE3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204370469">
      <w:bodyDiv w:val="1"/>
      <w:marLeft w:val="0"/>
      <w:marRight w:val="0"/>
      <w:marTop w:val="0"/>
      <w:marBottom w:val="0"/>
      <w:divBdr>
        <w:top w:val="none" w:sz="0" w:space="0" w:color="auto"/>
        <w:left w:val="none" w:sz="0" w:space="0" w:color="auto"/>
        <w:bottom w:val="none" w:sz="0" w:space="0" w:color="auto"/>
        <w:right w:val="none" w:sz="0" w:space="0" w:color="auto"/>
      </w:divBdr>
    </w:div>
    <w:div w:id="1365717122">
      <w:bodyDiv w:val="1"/>
      <w:marLeft w:val="0"/>
      <w:marRight w:val="0"/>
      <w:marTop w:val="0"/>
      <w:marBottom w:val="0"/>
      <w:divBdr>
        <w:top w:val="none" w:sz="0" w:space="0" w:color="auto"/>
        <w:left w:val="none" w:sz="0" w:space="0" w:color="auto"/>
        <w:bottom w:val="none" w:sz="0" w:space="0" w:color="auto"/>
        <w:right w:val="none" w:sz="0" w:space="0" w:color="auto"/>
      </w:divBdr>
    </w:div>
    <w:div w:id="1494954806">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81D46-2302-40A0-A19B-BC6A5EA0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Kruse-Wiegand, Malina</cp:lastModifiedBy>
  <cp:revision>22</cp:revision>
  <cp:lastPrinted>2016-07-21T12:50:00Z</cp:lastPrinted>
  <dcterms:created xsi:type="dcterms:W3CDTF">2026-01-05T14:30:00Z</dcterms:created>
  <dcterms:modified xsi:type="dcterms:W3CDTF">2026-05-29T11:39:00Z</dcterms:modified>
</cp:coreProperties>
</file>