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67B8C">
              <w:rPr>
                <w:rFonts w:cs="Arial"/>
              </w:rPr>
              <w:t>12.03.2020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367B8C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367B8C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367B8C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48F78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0E70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C957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0301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3646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2D73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367B8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367B8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367B8C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3F91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6BBE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367B8C" w:rsidP="00C26BE6">
      <w:pPr>
        <w:rPr>
          <w:b/>
        </w:rPr>
      </w:pPr>
      <w:r>
        <w:rPr>
          <w:b/>
        </w:rPr>
        <w:t>Ausstellung von Robert Meyer: Eröffnung im Kreishaus abgesagt</w:t>
      </w:r>
    </w:p>
    <w:p w:rsidR="00C26BE6" w:rsidRDefault="00C26BE6" w:rsidP="001C0D85">
      <w:pPr>
        <w:rPr>
          <w:b/>
        </w:rPr>
      </w:pPr>
    </w:p>
    <w:p w:rsidR="00084E5C" w:rsidRDefault="00AD7438" w:rsidP="00367B8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367B8C">
        <w:t xml:space="preserve">Die Ausstellung des Malers und Grafikers Robert Meyer sollte am heutigen Donnerstag, 18 Uhr, </w:t>
      </w:r>
      <w:r w:rsidR="0022465D">
        <w:t xml:space="preserve">im Kreishaus Osnabrück </w:t>
      </w:r>
      <w:r w:rsidR="00367B8C">
        <w:t xml:space="preserve">eröffnet werden. </w:t>
      </w:r>
      <w:r w:rsidR="0022465D">
        <w:t>Aufgrund der aktuellen Lage zum Corona-Virus hat der Landkreis Osnabrück entschieden, die Vernissage abzusagen.</w:t>
      </w:r>
    </w:p>
    <w:p w:rsidR="0022465D" w:rsidRPr="00C91D82" w:rsidRDefault="00DE2D71" w:rsidP="0022465D">
      <w:r>
        <w:t>Bei</w:t>
      </w:r>
      <w:r w:rsidR="0022465D">
        <w:t xml:space="preserve"> Fragen </w:t>
      </w:r>
      <w:r w:rsidR="0022465D">
        <w:t xml:space="preserve">zum Thema Corona </w:t>
      </w:r>
      <w:r w:rsidR="0022465D">
        <w:t>ist das</w:t>
      </w:r>
      <w:r w:rsidR="0022465D" w:rsidRPr="00C91D82">
        <w:t xml:space="preserve"> Bürgertelefon</w:t>
      </w:r>
      <w:r w:rsidR="0022465D">
        <w:t xml:space="preserve"> des Gesundheitsdienstes </w:t>
      </w:r>
      <w:r w:rsidR="0022465D" w:rsidRPr="00C91D82">
        <w:t>von Montag bis Freitag täglich von neun bis 17 Uhr und am Wochenende von 9 bis 13 Uhr unter der Rufnummer 0541/501-1111 freigeschaltet.</w:t>
      </w:r>
      <w:bookmarkStart w:id="0" w:name="_GoBack"/>
      <w:bookmarkEnd w:id="0"/>
    </w:p>
    <w:sectPr w:rsidR="0022465D" w:rsidRPr="00C91D82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88" w:rsidRDefault="00360E88">
      <w:pPr>
        <w:spacing w:line="240" w:lineRule="auto"/>
      </w:pPr>
      <w:r>
        <w:separator/>
      </w:r>
    </w:p>
  </w:endnote>
  <w:endnote w:type="continuationSeparator" w:id="0">
    <w:p w:rsidR="00360E88" w:rsidRDefault="00360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2D7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88" w:rsidRDefault="00360E88">
      <w:pPr>
        <w:spacing w:line="240" w:lineRule="auto"/>
      </w:pPr>
      <w:r>
        <w:separator/>
      </w:r>
    </w:p>
  </w:footnote>
  <w:footnote w:type="continuationSeparator" w:id="0">
    <w:p w:rsidR="00360E88" w:rsidRDefault="00360E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2465D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0E88"/>
    <w:rsid w:val="0036445F"/>
    <w:rsid w:val="00367B8C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E2D71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F7453"/>
  <w15:docId w15:val="{FBBD5CDE-A65A-4865-8625-7E3EAF79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7B8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B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2D65-23AC-4044-B7AF-B4DB8DB4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59</cp:revision>
  <cp:lastPrinted>2016-07-21T12:50:00Z</cp:lastPrinted>
  <dcterms:created xsi:type="dcterms:W3CDTF">2016-04-25T10:13:00Z</dcterms:created>
  <dcterms:modified xsi:type="dcterms:W3CDTF">2020-03-12T07:07:00Z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3/12/2020 7:57:59 AM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3/12/2020 7:58:06 AM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