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D86F9A">
        <w:rPr>
          <w:rFonts w:ascii="Arial Narrow" w:hAnsi="Arial Narrow" w:cs="Arial"/>
          <w:sz w:val="22"/>
          <w:szCs w:val="22"/>
        </w:rPr>
        <w:t>31</w:t>
      </w:r>
      <w:r w:rsidR="002A07FD">
        <w:rPr>
          <w:rFonts w:ascii="Arial Narrow" w:hAnsi="Arial Narrow" w:cs="Arial"/>
          <w:sz w:val="22"/>
          <w:szCs w:val="22"/>
        </w:rPr>
        <w:t>.01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327CD9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A47ADF" w:rsidRPr="00A47ADF" w:rsidRDefault="00A17F7C" w:rsidP="00A47ADF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Mehr Menschen auf</w:t>
      </w:r>
      <w:r w:rsidR="00A47ADF" w:rsidRPr="00A47ADF">
        <w:rPr>
          <w:rFonts w:cs="Arial"/>
          <w:b/>
          <w:sz w:val="22"/>
          <w:szCs w:val="22"/>
        </w:rPr>
        <w:t xml:space="preserve"> Arbeitslosengeld II angewiesen</w:t>
      </w:r>
    </w:p>
    <w:p w:rsidR="00A47ADF" w:rsidRPr="00A47ADF" w:rsidRDefault="00A47ADF" w:rsidP="00A47ADF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4441D4" w:rsidRDefault="00374149" w:rsidP="00EC1D78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Landkreis Osnabrück</w:t>
      </w:r>
      <w:r w:rsidR="00A47ADF" w:rsidRPr="00A47ADF">
        <w:rPr>
          <w:rFonts w:cs="Arial"/>
          <w:b/>
          <w:sz w:val="22"/>
          <w:szCs w:val="22"/>
        </w:rPr>
        <w:t xml:space="preserve">. </w:t>
      </w:r>
      <w:r w:rsidR="00A47ADF" w:rsidRPr="00A47ADF">
        <w:rPr>
          <w:rFonts w:cs="Arial"/>
          <w:sz w:val="22"/>
          <w:szCs w:val="22"/>
        </w:rPr>
        <w:t xml:space="preserve">Im </w:t>
      </w:r>
      <w:r w:rsidR="00D86F9A">
        <w:rPr>
          <w:rFonts w:cs="Arial"/>
          <w:sz w:val="22"/>
          <w:szCs w:val="22"/>
        </w:rPr>
        <w:t>Januar</w:t>
      </w:r>
      <w:r w:rsidR="00EC1D78">
        <w:rPr>
          <w:rFonts w:cs="Arial"/>
          <w:sz w:val="22"/>
          <w:szCs w:val="22"/>
        </w:rPr>
        <w:t xml:space="preserve"> ist die Zahl der langzeitarbeit</w:t>
      </w:r>
      <w:r w:rsidR="00EC1D78">
        <w:rPr>
          <w:rFonts w:cs="Arial"/>
          <w:sz w:val="22"/>
          <w:szCs w:val="22"/>
        </w:rPr>
        <w:t>s</w:t>
      </w:r>
      <w:r w:rsidR="00EC1D78">
        <w:rPr>
          <w:rFonts w:cs="Arial"/>
          <w:sz w:val="22"/>
          <w:szCs w:val="22"/>
        </w:rPr>
        <w:t xml:space="preserve">losen Menschen </w:t>
      </w:r>
      <w:r w:rsidR="00A47ADF" w:rsidRPr="00A47ADF">
        <w:rPr>
          <w:rFonts w:cs="Arial"/>
          <w:sz w:val="22"/>
          <w:szCs w:val="22"/>
        </w:rPr>
        <w:t xml:space="preserve">im </w:t>
      </w:r>
      <w:r>
        <w:rPr>
          <w:rFonts w:cs="Arial"/>
          <w:sz w:val="22"/>
          <w:szCs w:val="22"/>
        </w:rPr>
        <w:t>Landkreis O</w:t>
      </w:r>
      <w:r w:rsidR="00CF0707">
        <w:rPr>
          <w:rFonts w:cs="Arial"/>
          <w:sz w:val="22"/>
          <w:szCs w:val="22"/>
        </w:rPr>
        <w:t xml:space="preserve">snabrück </w:t>
      </w:r>
      <w:r w:rsidR="00EC1D78">
        <w:rPr>
          <w:rFonts w:cs="Arial"/>
          <w:sz w:val="22"/>
          <w:szCs w:val="22"/>
        </w:rPr>
        <w:t xml:space="preserve">gestiegen. </w:t>
      </w:r>
      <w:r w:rsidR="00A47ADF" w:rsidRPr="00A47ADF">
        <w:rPr>
          <w:rFonts w:cs="Arial"/>
          <w:sz w:val="22"/>
          <w:szCs w:val="22"/>
        </w:rPr>
        <w:t>Aktuell r</w:t>
      </w:r>
      <w:r w:rsidR="00A47ADF" w:rsidRPr="00A47ADF">
        <w:rPr>
          <w:rFonts w:cs="Arial"/>
          <w:sz w:val="22"/>
          <w:szCs w:val="22"/>
        </w:rPr>
        <w:t>e</w:t>
      </w:r>
      <w:r w:rsidR="00A47ADF" w:rsidRPr="00A47ADF">
        <w:rPr>
          <w:rFonts w:cs="Arial"/>
          <w:sz w:val="22"/>
          <w:szCs w:val="22"/>
        </w:rPr>
        <w:t>gistrierte die MaßAr</w:t>
      </w:r>
      <w:r w:rsidR="00EC1D78">
        <w:rPr>
          <w:rFonts w:cs="Arial"/>
          <w:sz w:val="22"/>
          <w:szCs w:val="22"/>
        </w:rPr>
        <w:t xml:space="preserve">beit </w:t>
      </w:r>
      <w:r w:rsidR="00D86F9A">
        <w:rPr>
          <w:rFonts w:cs="Arial"/>
          <w:sz w:val="22"/>
          <w:szCs w:val="22"/>
        </w:rPr>
        <w:t>3003</w:t>
      </w:r>
      <w:r w:rsidR="00A47ADF" w:rsidRPr="00A47ADF">
        <w:rPr>
          <w:rFonts w:cs="Arial"/>
          <w:sz w:val="22"/>
          <w:szCs w:val="22"/>
        </w:rPr>
        <w:t xml:space="preserve"> arbeitslose Empfänger von Arbeitsl</w:t>
      </w:r>
      <w:r w:rsidR="00A47ADF" w:rsidRPr="00A47ADF">
        <w:rPr>
          <w:rFonts w:cs="Arial"/>
          <w:sz w:val="22"/>
          <w:szCs w:val="22"/>
        </w:rPr>
        <w:t>o</w:t>
      </w:r>
      <w:r w:rsidR="00A47ADF" w:rsidRPr="00A47ADF">
        <w:rPr>
          <w:rFonts w:cs="Arial"/>
          <w:sz w:val="22"/>
          <w:szCs w:val="22"/>
        </w:rPr>
        <w:t xml:space="preserve">sengeld (ALG) II. Im Vormonat hatte die Zahl bei </w:t>
      </w:r>
      <w:r w:rsidR="002A07FD">
        <w:rPr>
          <w:rFonts w:cs="Arial"/>
          <w:sz w:val="22"/>
          <w:szCs w:val="22"/>
        </w:rPr>
        <w:t>28</w:t>
      </w:r>
      <w:r w:rsidR="00D86F9A">
        <w:rPr>
          <w:rFonts w:cs="Arial"/>
          <w:sz w:val="22"/>
          <w:szCs w:val="22"/>
        </w:rPr>
        <w:t>22</w:t>
      </w:r>
      <w:r w:rsidR="00320181">
        <w:rPr>
          <w:rFonts w:cs="Arial"/>
          <w:sz w:val="22"/>
          <w:szCs w:val="22"/>
        </w:rPr>
        <w:t xml:space="preserve"> </w:t>
      </w:r>
      <w:r w:rsidR="00A47ADF" w:rsidRPr="00A47ADF">
        <w:rPr>
          <w:rFonts w:cs="Arial"/>
          <w:sz w:val="22"/>
          <w:szCs w:val="22"/>
        </w:rPr>
        <w:t xml:space="preserve">gelegen. </w:t>
      </w:r>
    </w:p>
    <w:p w:rsidR="00846C68" w:rsidRDefault="004441D4" w:rsidP="00846C68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Pr="004441D4">
        <w:rPr>
          <w:rFonts w:cs="Arial"/>
          <w:sz w:val="22"/>
          <w:szCs w:val="22"/>
        </w:rPr>
        <w:t>Das Konjunkturklima i</w:t>
      </w:r>
      <w:r>
        <w:rPr>
          <w:rFonts w:cs="Arial"/>
          <w:sz w:val="22"/>
          <w:szCs w:val="22"/>
        </w:rPr>
        <w:t xml:space="preserve">m </w:t>
      </w:r>
      <w:r w:rsidRPr="004441D4">
        <w:rPr>
          <w:rFonts w:cs="Arial"/>
          <w:sz w:val="22"/>
          <w:szCs w:val="22"/>
        </w:rPr>
        <w:t>Wirtschaftsr</w:t>
      </w:r>
      <w:r>
        <w:rPr>
          <w:rFonts w:cs="Arial"/>
          <w:sz w:val="22"/>
          <w:szCs w:val="22"/>
        </w:rPr>
        <w:t xml:space="preserve">aum </w:t>
      </w:r>
      <w:r w:rsidRPr="004441D4">
        <w:rPr>
          <w:rFonts w:cs="Arial"/>
          <w:sz w:val="22"/>
          <w:szCs w:val="22"/>
        </w:rPr>
        <w:t>Osnabrück</w:t>
      </w:r>
      <w:r>
        <w:rPr>
          <w:rFonts w:cs="Arial"/>
          <w:sz w:val="22"/>
          <w:szCs w:val="22"/>
        </w:rPr>
        <w:t>er Land kühlt sich nach der langen Hochphase ab: Das zeigt der jüngste IHK-Konjunkturklimaindex deutlich“,</w:t>
      </w:r>
      <w:r w:rsidR="00846C68">
        <w:rPr>
          <w:rFonts w:cs="Arial"/>
          <w:sz w:val="22"/>
          <w:szCs w:val="22"/>
        </w:rPr>
        <w:t xml:space="preserve"> sagte MaßArbeit-Vorstand Sie</w:t>
      </w:r>
      <w:r w:rsidR="00846C68">
        <w:rPr>
          <w:rFonts w:cs="Arial"/>
          <w:sz w:val="22"/>
          <w:szCs w:val="22"/>
        </w:rPr>
        <w:t>g</w:t>
      </w:r>
      <w:r w:rsidR="00846C68">
        <w:rPr>
          <w:rFonts w:cs="Arial"/>
          <w:sz w:val="22"/>
          <w:szCs w:val="22"/>
        </w:rPr>
        <w:t>fried Averhage. Die Auftrags- und die Beschäftigungslage sei</w:t>
      </w:r>
      <w:r w:rsidR="002E45E3">
        <w:rPr>
          <w:rFonts w:cs="Arial"/>
          <w:sz w:val="22"/>
          <w:szCs w:val="22"/>
        </w:rPr>
        <w:t>en</w:t>
      </w:r>
      <w:bookmarkStart w:id="0" w:name="_GoBack"/>
      <w:bookmarkEnd w:id="0"/>
      <w:r w:rsidR="00846C68">
        <w:rPr>
          <w:rFonts w:cs="Arial"/>
          <w:sz w:val="22"/>
          <w:szCs w:val="22"/>
        </w:rPr>
        <w:t xml:space="preserve"> nach wie vor sehr gut, doch die Wachstumserwartungen seien ei</w:t>
      </w:r>
      <w:r w:rsidR="00846C68">
        <w:rPr>
          <w:rFonts w:cs="Arial"/>
          <w:sz w:val="22"/>
          <w:szCs w:val="22"/>
        </w:rPr>
        <w:t>n</w:t>
      </w:r>
      <w:r w:rsidR="00846C68">
        <w:rPr>
          <w:rFonts w:cs="Arial"/>
          <w:sz w:val="22"/>
          <w:szCs w:val="22"/>
        </w:rPr>
        <w:t>deutig gedämpft: „Das wirkt sich auf die Bereitschaft der Unte</w:t>
      </w:r>
      <w:r w:rsidR="00846C68">
        <w:rPr>
          <w:rFonts w:cs="Arial"/>
          <w:sz w:val="22"/>
          <w:szCs w:val="22"/>
        </w:rPr>
        <w:t>r</w:t>
      </w:r>
      <w:r w:rsidR="00846C68">
        <w:rPr>
          <w:rFonts w:cs="Arial"/>
          <w:sz w:val="22"/>
          <w:szCs w:val="22"/>
        </w:rPr>
        <w:t>nehmen aus, Personal einzustellen“, so Averhage.</w:t>
      </w:r>
    </w:p>
    <w:sectPr w:rsidR="00846C68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EE" w:rsidRDefault="001955EE">
      <w:r>
        <w:separator/>
      </w:r>
    </w:p>
  </w:endnote>
  <w:endnote w:type="continuationSeparator" w:id="0">
    <w:p w:rsidR="001955EE" w:rsidRDefault="0019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5EC7AE81" wp14:editId="2D7E8599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EE" w:rsidRDefault="001955EE">
      <w:r>
        <w:separator/>
      </w:r>
    </w:p>
  </w:footnote>
  <w:footnote w:type="continuationSeparator" w:id="0">
    <w:p w:rsidR="001955EE" w:rsidRDefault="00195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DF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068A3"/>
    <w:rsid w:val="0012030E"/>
    <w:rsid w:val="00134A21"/>
    <w:rsid w:val="00135CFC"/>
    <w:rsid w:val="00152F40"/>
    <w:rsid w:val="00175146"/>
    <w:rsid w:val="001955EE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A07FD"/>
    <w:rsid w:val="002E45E3"/>
    <w:rsid w:val="002F5C47"/>
    <w:rsid w:val="00300078"/>
    <w:rsid w:val="00320181"/>
    <w:rsid w:val="00324DFF"/>
    <w:rsid w:val="00327CD9"/>
    <w:rsid w:val="0033647A"/>
    <w:rsid w:val="003510AA"/>
    <w:rsid w:val="00374149"/>
    <w:rsid w:val="003761B0"/>
    <w:rsid w:val="003B3B41"/>
    <w:rsid w:val="003B6BF6"/>
    <w:rsid w:val="003C53E0"/>
    <w:rsid w:val="003D7E50"/>
    <w:rsid w:val="003F77F1"/>
    <w:rsid w:val="00412B3E"/>
    <w:rsid w:val="004441D4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46C68"/>
    <w:rsid w:val="00853E76"/>
    <w:rsid w:val="00874C61"/>
    <w:rsid w:val="00890DA0"/>
    <w:rsid w:val="008B6164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17F7C"/>
    <w:rsid w:val="00A27348"/>
    <w:rsid w:val="00A325C0"/>
    <w:rsid w:val="00A337E2"/>
    <w:rsid w:val="00A348E4"/>
    <w:rsid w:val="00A416CD"/>
    <w:rsid w:val="00A47ADF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80B80"/>
    <w:rsid w:val="00B9699F"/>
    <w:rsid w:val="00BA335B"/>
    <w:rsid w:val="00BB58AF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0707"/>
    <w:rsid w:val="00CF7137"/>
    <w:rsid w:val="00D073E8"/>
    <w:rsid w:val="00D1634B"/>
    <w:rsid w:val="00D33261"/>
    <w:rsid w:val="00D35271"/>
    <w:rsid w:val="00D4178B"/>
    <w:rsid w:val="00D65DFA"/>
    <w:rsid w:val="00D86F9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49A6"/>
    <w:rsid w:val="00E65AD5"/>
    <w:rsid w:val="00E7005D"/>
    <w:rsid w:val="00E9576C"/>
    <w:rsid w:val="00EB5C78"/>
    <w:rsid w:val="00EC1D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customStyle="1" w:styleId="Default">
    <w:name w:val="Default"/>
    <w:rsid w:val="00EC1D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customStyle="1" w:styleId="Default">
    <w:name w:val="Default"/>
    <w:rsid w:val="00EC1D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9ADE-6CF1-48EC-AEC6-772963FD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5</cp:revision>
  <cp:lastPrinted>2012-08-06T06:57:00Z</cp:lastPrinted>
  <dcterms:created xsi:type="dcterms:W3CDTF">2019-01-28T08:08:00Z</dcterms:created>
  <dcterms:modified xsi:type="dcterms:W3CDTF">2019-01-31T09:43:00Z</dcterms:modified>
</cp:coreProperties>
</file>