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F4990">
              <w:rPr>
                <w:rFonts w:cs="Arial"/>
              </w:rPr>
              <w:t>06.02.2019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3F4990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3F499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3F4990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3F499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3F499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3F499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4C4376" w:rsidP="001C0D85">
      <w:pPr>
        <w:rPr>
          <w:b/>
        </w:rPr>
      </w:pPr>
      <w:r w:rsidRPr="004C4376">
        <w:rPr>
          <w:b/>
        </w:rPr>
        <w:t xml:space="preserve">LKOS </w:t>
      </w:r>
      <w:r>
        <w:rPr>
          <w:b/>
        </w:rPr>
        <w:t xml:space="preserve">sieht zusätzliche Stromtrassen in der Region </w:t>
      </w:r>
      <w:r w:rsidRPr="004C4376">
        <w:rPr>
          <w:b/>
        </w:rPr>
        <w:t>skeptisch</w:t>
      </w:r>
    </w:p>
    <w:p w:rsidR="004C4376" w:rsidRDefault="004C4376" w:rsidP="001C0D85">
      <w:pPr>
        <w:rPr>
          <w:b/>
        </w:rPr>
      </w:pPr>
    </w:p>
    <w:p w:rsidR="00D41EE0" w:rsidRPr="008D5DA8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8D5DA8">
        <w:t>Der Entwurf des neuen Bundes-Netzentwicklungsplans 2019</w:t>
      </w:r>
      <w:r w:rsidR="00195F2F">
        <w:t xml:space="preserve"> liegt vor.</w:t>
      </w:r>
      <w:r w:rsidR="008D5DA8">
        <w:t xml:space="preserve"> </w:t>
      </w:r>
      <w:r w:rsidR="008C0829">
        <w:t>Von dem Ausbau</w:t>
      </w:r>
      <w:bookmarkStart w:id="0" w:name="_GoBack"/>
      <w:bookmarkEnd w:id="0"/>
      <w:r w:rsidR="00195F2F">
        <w:t xml:space="preserve"> könnte auch das Osnabrücker Land mit möglicherweise zwei zusätzlichen Höchstspannungsleitungen betroffen sein</w:t>
      </w:r>
      <w:r w:rsidR="008D5DA8">
        <w:t xml:space="preserve">. Der Landkreis Osnabrück spricht sich gegen </w:t>
      </w:r>
      <w:r w:rsidR="00E667D3">
        <w:t>weitere</w:t>
      </w:r>
      <w:r w:rsidR="00A7266F">
        <w:t xml:space="preserve"> Trassen in der Region aus.</w:t>
      </w:r>
    </w:p>
    <w:p w:rsidR="004C4376" w:rsidRDefault="008D5DA8" w:rsidP="004C4376">
      <w:pPr>
        <w:spacing w:after="120"/>
      </w:pPr>
      <w:r>
        <w:t xml:space="preserve">Kreisrat Winfried Wilkens führt insbesondere zwei Gründe an, warum für die Leitungen andere Trassen </w:t>
      </w:r>
      <w:r w:rsidR="00EF3B79">
        <w:t>gewählt werden sollten: „Der Landkreis Osnabrück leistet nicht nur einen erheblichen Beitrag zur Energiewende durch den Ausbau erneuerbaren Energi</w:t>
      </w:r>
      <w:r w:rsidR="006A09DC">
        <w:t xml:space="preserve">en. Im Osnabrücker Land wurden beziehungsweise werden auch bereits mehrere </w:t>
      </w:r>
      <w:r w:rsidR="001E0185">
        <w:t>380-Kilovolt-Lei</w:t>
      </w:r>
      <w:r w:rsidR="006A09DC">
        <w:t>tungen gebaut.“</w:t>
      </w:r>
    </w:p>
    <w:p w:rsidR="004C4376" w:rsidRDefault="001E0185" w:rsidP="004C4376">
      <w:pPr>
        <w:spacing w:after="120"/>
      </w:pPr>
      <w:r>
        <w:t xml:space="preserve">Der Landkreis Osnabrück hatte </w:t>
      </w:r>
      <w:r w:rsidR="00B371EB">
        <w:t>erst vor wenigen Tagen eine Treibhausgasbilanz vorgelegt</w:t>
      </w:r>
      <w:r w:rsidR="00EA180F">
        <w:t xml:space="preserve"> (</w:t>
      </w:r>
      <w:hyperlink r:id="rId11" w:history="1">
        <w:r w:rsidR="00EA180F" w:rsidRPr="00600E53">
          <w:rPr>
            <w:rStyle w:val="Hyperlink"/>
          </w:rPr>
          <w:t>https://www.landkreis-osnabrueck.de/der-landkreis/pressestelle/pressemeldungen/41890-landkreis-osnabrueck-legt-treibhausgasbilanz-vor</w:t>
        </w:r>
      </w:hyperlink>
      <w:r w:rsidR="00EA180F">
        <w:t xml:space="preserve">). </w:t>
      </w:r>
      <w:r w:rsidR="00B371EB">
        <w:t>So liegt der Anteil der erneuerbaren Energien im Stromsektor bereits bei 80 Prozent. Das selbst gesteckte Ziel, bis 2030 100 Prozent des Stromverbrauchs aus erneuerbaren Energien zu produzieren</w:t>
      </w:r>
      <w:r w:rsidR="00567CB8">
        <w:t xml:space="preserve">, wird </w:t>
      </w:r>
      <w:r w:rsidR="00567CB8">
        <w:lastRenderedPageBreak/>
        <w:t>der Landkreis erreichen.</w:t>
      </w:r>
      <w:r w:rsidR="003C05FA">
        <w:t xml:space="preserve"> </w:t>
      </w:r>
      <w:r w:rsidR="00567CB8">
        <w:t xml:space="preserve">Bei den von Wilkens genannten </w:t>
      </w:r>
      <w:r w:rsidR="009A6667">
        <w:t xml:space="preserve">bereits bestehenden </w:t>
      </w:r>
      <w:r w:rsidR="00567CB8">
        <w:t xml:space="preserve">Höchstpannungsleitungen </w:t>
      </w:r>
      <w:r w:rsidR="003C05FA">
        <w:t xml:space="preserve">handelt es sich um die Trassen </w:t>
      </w:r>
      <w:r w:rsidR="004C4376">
        <w:t>Wehrendorf – St. Hülfe, Wehrendorf – Lüstringen, Lüstringen – Güters</w:t>
      </w:r>
      <w:r w:rsidR="003C05FA">
        <w:t>loh, Lüstringen – Westerkappeln und</w:t>
      </w:r>
      <w:r w:rsidR="004C4376">
        <w:t xml:space="preserve"> Cloppenburg – </w:t>
      </w:r>
      <w:r w:rsidR="003C05FA">
        <w:t>Merzen.</w:t>
      </w:r>
    </w:p>
    <w:p w:rsidR="006A09DC" w:rsidRDefault="004C4376" w:rsidP="004C4376">
      <w:pPr>
        <w:spacing w:after="120"/>
      </w:pPr>
      <w:r>
        <w:t>Zu den jetzt bekannt gewordenen zusätzlichen Leitungen Heide – Wilhelmshaven – Uentrop und Wilhelmsh</w:t>
      </w:r>
      <w:r w:rsidR="003C05FA">
        <w:t>aven – Polsum wird sich der Landkreis</w:t>
      </w:r>
      <w:r>
        <w:t xml:space="preserve"> daher im Konsultationsverfahren der Bundesnetzagentur skeptisch </w:t>
      </w:r>
      <w:r w:rsidR="003C05FA">
        <w:t>äußern.</w:t>
      </w:r>
      <w:r>
        <w:t xml:space="preserve"> Im gegenwärtigen frühen Stand der Planungen ist der von der Bundesnetzagentur </w:t>
      </w:r>
      <w:r w:rsidR="003C05FA">
        <w:t>in Erwägung gezogene Suchraum</w:t>
      </w:r>
      <w:r w:rsidR="00E66E19">
        <w:t xml:space="preserve"> für die Trassen</w:t>
      </w:r>
      <w:r w:rsidR="003C05FA">
        <w:t xml:space="preserve"> noch sehr groß. Dieser</w:t>
      </w:r>
      <w:r>
        <w:t xml:space="preserve"> schließt aber auch das Osnabrücker Land mit ein.</w:t>
      </w:r>
      <w:r w:rsidR="006A09DC">
        <w:t xml:space="preserve"> Weitere Informationen sind erhältlich unter</w:t>
      </w:r>
      <w:r w:rsidR="006A09DC" w:rsidRPr="006A09DC">
        <w:t xml:space="preserve"> </w:t>
      </w:r>
      <w:hyperlink r:id="rId12" w:history="1">
        <w:r w:rsidR="006A09DC" w:rsidRPr="001D789C">
          <w:rPr>
            <w:rStyle w:val="Hyperlink"/>
          </w:rPr>
          <w:t>https://www.netzentwicklungsplan.de/de/beteiligung/konsultation-zum-nep-2030-2019</w:t>
        </w:r>
      </w:hyperlink>
      <w:r w:rsidR="006A09DC">
        <w:t>.</w:t>
      </w:r>
    </w:p>
    <w:p w:rsidR="004C4376" w:rsidRPr="004C4376" w:rsidRDefault="006A09DC" w:rsidP="004C4376">
      <w:pPr>
        <w:spacing w:after="120"/>
      </w:pPr>
      <w:r>
        <w:t xml:space="preserve"> </w:t>
      </w:r>
    </w:p>
    <w:p w:rsidR="00F70DA6" w:rsidRDefault="00F70DA6" w:rsidP="00D760D9">
      <w:pPr>
        <w:spacing w:after="120"/>
        <w:rPr>
          <w:b/>
        </w:rPr>
      </w:pP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DD" w:rsidRDefault="00A83DDD">
      <w:pPr>
        <w:spacing w:line="240" w:lineRule="auto"/>
      </w:pPr>
      <w:r>
        <w:separator/>
      </w:r>
    </w:p>
  </w:endnote>
  <w:endnote w:type="continuationSeparator" w:id="0">
    <w:p w:rsidR="00A83DDD" w:rsidRDefault="00A83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082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DD" w:rsidRDefault="00A83DDD">
      <w:pPr>
        <w:spacing w:line="240" w:lineRule="auto"/>
      </w:pPr>
      <w:r>
        <w:separator/>
      </w:r>
    </w:p>
  </w:footnote>
  <w:footnote w:type="continuationSeparator" w:id="0">
    <w:p w:rsidR="00A83DDD" w:rsidRDefault="00A83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3553D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95F2F"/>
    <w:rsid w:val="001C0D85"/>
    <w:rsid w:val="001E01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143D6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05FA"/>
    <w:rsid w:val="003C726C"/>
    <w:rsid w:val="003E1893"/>
    <w:rsid w:val="003F2DB8"/>
    <w:rsid w:val="003F4990"/>
    <w:rsid w:val="00447B33"/>
    <w:rsid w:val="00464130"/>
    <w:rsid w:val="00464C94"/>
    <w:rsid w:val="00487F4D"/>
    <w:rsid w:val="004A6621"/>
    <w:rsid w:val="004B389F"/>
    <w:rsid w:val="004C1946"/>
    <w:rsid w:val="004C437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67CB8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A09DC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2CFA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0829"/>
    <w:rsid w:val="008C7993"/>
    <w:rsid w:val="008D3D08"/>
    <w:rsid w:val="008D5DA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A6667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266F"/>
    <w:rsid w:val="00A83D02"/>
    <w:rsid w:val="00A83DDD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1EB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667D3"/>
    <w:rsid w:val="00E66E19"/>
    <w:rsid w:val="00E84CE8"/>
    <w:rsid w:val="00E854F5"/>
    <w:rsid w:val="00E94D5B"/>
    <w:rsid w:val="00EA180F"/>
    <w:rsid w:val="00EA23A1"/>
    <w:rsid w:val="00EB7E11"/>
    <w:rsid w:val="00EC4FA5"/>
    <w:rsid w:val="00EC724B"/>
    <w:rsid w:val="00EF3B79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49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90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6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49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90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6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etzentwicklungsplan.de/de/beteiligung/konsultation-zum-nep-2030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osnabrueck.de/der-landkreis/pressestelle/pressemeldungen/41890-landkreis-osnabrueck-legt-treibhausgasbilanz-v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E85A-E9B3-405F-B6DD-A2D40A3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72</cp:revision>
  <cp:lastPrinted>2016-07-21T12:50:00Z</cp:lastPrinted>
  <dcterms:created xsi:type="dcterms:W3CDTF">2016-04-25T10:13:00Z</dcterms:created>
  <dcterms:modified xsi:type="dcterms:W3CDTF">2019-02-06T08:09:00Z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2/6/2019 9:09:44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